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9820" w:type="dxa"/>
        <w:tblInd w:w="0" w:type="dxa"/>
        <w:tblLayout w:type="fixed"/>
        <w:tblCellMar>
          <w:top w:w="0" w:type="dxa"/>
          <w:left w:w="108" w:type="dxa"/>
          <w:bottom w:w="0" w:type="dxa"/>
          <w:right w:w="108" w:type="dxa"/>
        </w:tblCellMar>
      </w:tblPr>
      <w:tblGrid>
        <w:gridCol w:w="1252"/>
        <w:gridCol w:w="4658"/>
        <w:gridCol w:w="3910"/>
      </w:tblGrid>
      <w:tr>
        <w:tblPrEx>
          <w:tblLayout w:type="fixed"/>
          <w:tblCellMar>
            <w:top w:w="0" w:type="dxa"/>
            <w:left w:w="108" w:type="dxa"/>
            <w:bottom w:w="0" w:type="dxa"/>
            <w:right w:w="108" w:type="dxa"/>
          </w:tblCellMar>
        </w:tblPrEx>
        <w:trPr>
          <w:trHeight w:val="624" w:hRule="atLeast"/>
        </w:trPr>
        <w:tc>
          <w:tcPr>
            <w:tcW w:w="9820" w:type="dxa"/>
            <w:gridSpan w:val="3"/>
            <w:vMerge w:val="restart"/>
            <w:tcBorders>
              <w:top w:val="nil"/>
              <w:left w:val="nil"/>
              <w:bottom w:val="nil"/>
              <w:right w:val="nil"/>
            </w:tcBorders>
            <w:shd w:val="clear" w:color="auto" w:fill="auto"/>
            <w:vAlign w:val="center"/>
          </w:tcPr>
          <w:p>
            <w:pPr>
              <w:widowControl/>
              <w:jc w:val="left"/>
              <w:rPr>
                <w:rFonts w:ascii="宋体" w:hAnsi="宋体" w:eastAsia="宋体" w:cs="宋体"/>
                <w:kern w:val="0"/>
                <w:sz w:val="30"/>
                <w:szCs w:val="30"/>
              </w:rPr>
            </w:pPr>
            <w:r>
              <w:rPr>
                <w:rFonts w:hint="eastAsia" w:ascii="黑体" w:hAnsi="黑体" w:eastAsia="黑体" w:cs="黑体"/>
                <w:kern w:val="0"/>
                <w:sz w:val="32"/>
                <w:szCs w:val="32"/>
              </w:rPr>
              <w:t>附件2</w:t>
            </w:r>
          </w:p>
        </w:tc>
      </w:tr>
      <w:tr>
        <w:tblPrEx>
          <w:tblLayout w:type="fixed"/>
          <w:tblCellMar>
            <w:top w:w="0" w:type="dxa"/>
            <w:left w:w="108" w:type="dxa"/>
            <w:bottom w:w="0" w:type="dxa"/>
            <w:right w:w="108" w:type="dxa"/>
          </w:tblCellMar>
        </w:tblPrEx>
        <w:trPr>
          <w:trHeight w:val="312" w:hRule="atLeast"/>
        </w:trPr>
        <w:tc>
          <w:tcPr>
            <w:tcW w:w="9820" w:type="dxa"/>
            <w:gridSpan w:val="3"/>
            <w:vMerge w:val="continue"/>
            <w:tcBorders>
              <w:top w:val="nil"/>
              <w:left w:val="nil"/>
              <w:bottom w:val="nil"/>
              <w:right w:val="nil"/>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675" w:hRule="atLeast"/>
        </w:trPr>
        <w:tc>
          <w:tcPr>
            <w:tcW w:w="9820" w:type="dxa"/>
            <w:gridSpan w:val="3"/>
            <w:tcBorders>
              <w:top w:val="nil"/>
              <w:left w:val="nil"/>
              <w:bottom w:val="nil"/>
              <w:right w:val="nil"/>
            </w:tcBorders>
            <w:shd w:val="clear" w:color="auto" w:fill="auto"/>
            <w:vAlign w:val="center"/>
          </w:tcPr>
          <w:p>
            <w:pPr>
              <w:widowControl/>
              <w:jc w:val="center"/>
              <w:rPr>
                <w:rFonts w:ascii="创艺简标宋" w:hAnsi="宋体" w:eastAsia="创艺简标宋" w:cs="宋体"/>
                <w:kern w:val="0"/>
                <w:sz w:val="44"/>
                <w:szCs w:val="44"/>
              </w:rPr>
            </w:pPr>
            <w:r>
              <w:rPr>
                <w:rFonts w:hint="eastAsia" w:ascii="方正小标宋简体" w:hAnsi="方正小标宋简体" w:eastAsia="方正小标宋简体" w:cs="方正小标宋简体"/>
                <w:kern w:val="0"/>
                <w:sz w:val="44"/>
                <w:szCs w:val="44"/>
              </w:rPr>
              <w:t>部门行政职权事项目录汇总表</w:t>
            </w:r>
          </w:p>
        </w:tc>
      </w:tr>
      <w:tr>
        <w:tblPrEx>
          <w:tblLayout w:type="fixed"/>
          <w:tblCellMar>
            <w:top w:w="0" w:type="dxa"/>
            <w:left w:w="108" w:type="dxa"/>
            <w:bottom w:w="0" w:type="dxa"/>
            <w:right w:w="108" w:type="dxa"/>
          </w:tblCellMar>
        </w:tblPrEx>
        <w:trPr>
          <w:trHeight w:val="540" w:hRule="atLeast"/>
        </w:trPr>
        <w:tc>
          <w:tcPr>
            <w:tcW w:w="5910" w:type="dxa"/>
            <w:gridSpan w:val="2"/>
            <w:tcBorders>
              <w:top w:val="nil"/>
              <w:left w:val="nil"/>
              <w:bottom w:val="nil"/>
              <w:right w:val="nil"/>
            </w:tcBorders>
            <w:shd w:val="clear" w:color="auto" w:fill="auto"/>
            <w:vAlign w:val="center"/>
          </w:tcPr>
          <w:p>
            <w:pPr>
              <w:widowControl/>
              <w:jc w:val="left"/>
              <w:rPr>
                <w:rFonts w:ascii="Courier New" w:hAnsi="Courier New" w:eastAsia="宋体" w:cs="宋体"/>
                <w:kern w:val="0"/>
                <w:sz w:val="32"/>
                <w:szCs w:val="32"/>
              </w:rPr>
            </w:pPr>
            <w:r>
              <w:rPr>
                <w:rFonts w:ascii="Courier New" w:hAnsi="Courier New" w:eastAsia="宋体" w:cs="宋体"/>
                <w:kern w:val="0"/>
                <w:sz w:val="32"/>
                <w:szCs w:val="32"/>
              </w:rPr>
              <w:t xml:space="preserve">  部门名称：</w:t>
            </w:r>
            <w:r>
              <w:rPr>
                <w:rFonts w:hint="eastAsia" w:ascii="Courier New" w:hAnsi="Courier New" w:eastAsia="宋体" w:cs="宋体"/>
                <w:kern w:val="0"/>
                <w:sz w:val="32"/>
                <w:szCs w:val="32"/>
                <w:lang w:val="en-US" w:eastAsia="zh-CN"/>
              </w:rPr>
              <w:t>石龙区</w:t>
            </w:r>
            <w:bookmarkStart w:id="0" w:name="_GoBack"/>
            <w:bookmarkEnd w:id="0"/>
            <w:r>
              <w:rPr>
                <w:rFonts w:hint="eastAsia" w:ascii="Courier New" w:hAnsi="Courier New" w:eastAsia="宋体" w:cs="宋体"/>
                <w:kern w:val="0"/>
                <w:sz w:val="32"/>
                <w:szCs w:val="32"/>
                <w:lang w:val="en-US" w:eastAsia="zh-CN"/>
              </w:rPr>
              <w:t>发改委</w:t>
            </w:r>
            <w:r>
              <w:rPr>
                <w:rFonts w:ascii="Courier New" w:hAnsi="Courier New" w:eastAsia="宋体" w:cs="宋体"/>
                <w:kern w:val="0"/>
                <w:sz w:val="32"/>
                <w:szCs w:val="32"/>
              </w:rPr>
              <w:t>（公章）</w:t>
            </w:r>
          </w:p>
        </w:tc>
        <w:tc>
          <w:tcPr>
            <w:tcW w:w="3910" w:type="dxa"/>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xml:space="preserve">   </w:t>
            </w:r>
          </w:p>
        </w:tc>
      </w:tr>
      <w:tr>
        <w:tblPrEx>
          <w:tblLayout w:type="fixed"/>
          <w:tblCellMar>
            <w:top w:w="0" w:type="dxa"/>
            <w:left w:w="108" w:type="dxa"/>
            <w:bottom w:w="0" w:type="dxa"/>
            <w:right w:w="108" w:type="dxa"/>
          </w:tblCellMar>
        </w:tblPrEx>
        <w:trPr>
          <w:trHeight w:val="855" w:hRule="atLeast"/>
        </w:trPr>
        <w:tc>
          <w:tcPr>
            <w:tcW w:w="12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Courier New" w:hAnsi="Courier New" w:eastAsia="宋体" w:cs="宋体"/>
                <w:b/>
                <w:bCs/>
                <w:kern w:val="0"/>
                <w:sz w:val="32"/>
                <w:szCs w:val="32"/>
              </w:rPr>
            </w:pPr>
            <w:r>
              <w:rPr>
                <w:rFonts w:ascii="Courier New" w:hAnsi="Courier New" w:eastAsia="宋体" w:cs="宋体"/>
                <w:b/>
                <w:bCs/>
                <w:kern w:val="0"/>
                <w:sz w:val="32"/>
                <w:szCs w:val="32"/>
              </w:rPr>
              <w:t>序号</w:t>
            </w:r>
          </w:p>
        </w:tc>
        <w:tc>
          <w:tcPr>
            <w:tcW w:w="465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Courier New" w:hAnsi="Courier New" w:eastAsia="宋体" w:cs="宋体"/>
                <w:b/>
                <w:bCs/>
                <w:kern w:val="0"/>
                <w:sz w:val="32"/>
                <w:szCs w:val="32"/>
              </w:rPr>
            </w:pPr>
            <w:r>
              <w:rPr>
                <w:rFonts w:hint="eastAsia" w:ascii="Courier New" w:hAnsi="Courier New" w:eastAsia="宋体" w:cs="宋体"/>
                <w:b/>
                <w:bCs/>
                <w:kern w:val="0"/>
                <w:sz w:val="32"/>
                <w:szCs w:val="32"/>
              </w:rPr>
              <w:t>项目名称</w:t>
            </w:r>
          </w:p>
        </w:tc>
        <w:tc>
          <w:tcPr>
            <w:tcW w:w="391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Courier New" w:hAnsi="Courier New" w:eastAsia="宋体" w:cs="宋体"/>
                <w:b/>
                <w:bCs/>
                <w:kern w:val="0"/>
                <w:sz w:val="32"/>
                <w:szCs w:val="32"/>
              </w:rPr>
            </w:pPr>
            <w:r>
              <w:rPr>
                <w:rFonts w:hint="eastAsia" w:ascii="Courier New" w:hAnsi="Courier New" w:eastAsia="宋体" w:cs="宋体"/>
                <w:b/>
                <w:bCs/>
                <w:kern w:val="0"/>
                <w:sz w:val="32"/>
                <w:szCs w:val="32"/>
              </w:rPr>
              <w:t>职权类别</w:t>
            </w:r>
          </w:p>
        </w:tc>
      </w:tr>
      <w:tr>
        <w:tblPrEx>
          <w:tblLayout w:type="fixed"/>
          <w:tblCellMar>
            <w:top w:w="0" w:type="dxa"/>
            <w:left w:w="108" w:type="dxa"/>
            <w:bottom w:w="0" w:type="dxa"/>
            <w:right w:w="108" w:type="dxa"/>
          </w:tblCellMar>
        </w:tblPrEx>
        <w:trPr>
          <w:trHeight w:val="690" w:hRule="atLeast"/>
        </w:trPr>
        <w:tc>
          <w:tcPr>
            <w:tcW w:w="125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1</w:t>
            </w:r>
          </w:p>
        </w:tc>
        <w:tc>
          <w:tcPr>
            <w:tcW w:w="4658"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　《政府核准的投资项目目录（河南省2017年本）》确定的项目审核（核准）</w:t>
            </w:r>
          </w:p>
        </w:tc>
        <w:tc>
          <w:tcPr>
            <w:tcW w:w="3910"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　行政许可</w:t>
            </w:r>
          </w:p>
        </w:tc>
      </w:tr>
      <w:tr>
        <w:tblPrEx>
          <w:tblLayout w:type="fixed"/>
          <w:tblCellMar>
            <w:top w:w="0" w:type="dxa"/>
            <w:left w:w="108" w:type="dxa"/>
            <w:bottom w:w="0" w:type="dxa"/>
            <w:right w:w="108" w:type="dxa"/>
          </w:tblCellMar>
        </w:tblPrEx>
        <w:trPr>
          <w:trHeight w:val="690" w:hRule="atLeast"/>
        </w:trPr>
        <w:tc>
          <w:tcPr>
            <w:tcW w:w="125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2</w:t>
            </w:r>
          </w:p>
        </w:tc>
        <w:tc>
          <w:tcPr>
            <w:tcW w:w="4658"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　区级权限内固定资产投资项目节能审查</w:t>
            </w:r>
          </w:p>
        </w:tc>
        <w:tc>
          <w:tcPr>
            <w:tcW w:w="3910"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　行政许可</w:t>
            </w:r>
          </w:p>
        </w:tc>
      </w:tr>
      <w:tr>
        <w:tblPrEx>
          <w:tblLayout w:type="fixed"/>
          <w:tblCellMar>
            <w:top w:w="0" w:type="dxa"/>
            <w:left w:w="108" w:type="dxa"/>
            <w:bottom w:w="0" w:type="dxa"/>
            <w:right w:w="108" w:type="dxa"/>
          </w:tblCellMar>
        </w:tblPrEx>
        <w:trPr>
          <w:trHeight w:val="690" w:hRule="atLeast"/>
        </w:trPr>
        <w:tc>
          <w:tcPr>
            <w:tcW w:w="125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3</w:t>
            </w:r>
          </w:p>
        </w:tc>
        <w:tc>
          <w:tcPr>
            <w:tcW w:w="4658"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　区级权限内核准招标事项（招标初步方案核准）</w:t>
            </w:r>
          </w:p>
        </w:tc>
        <w:tc>
          <w:tcPr>
            <w:tcW w:w="3910"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　行政许可</w:t>
            </w:r>
          </w:p>
        </w:tc>
      </w:tr>
      <w:tr>
        <w:tblPrEx>
          <w:tblLayout w:type="fixed"/>
          <w:tblCellMar>
            <w:top w:w="0" w:type="dxa"/>
            <w:left w:w="108" w:type="dxa"/>
            <w:bottom w:w="0" w:type="dxa"/>
            <w:right w:w="108" w:type="dxa"/>
          </w:tblCellMar>
        </w:tblPrEx>
        <w:trPr>
          <w:trHeight w:val="690" w:hRule="atLeast"/>
        </w:trPr>
        <w:tc>
          <w:tcPr>
            <w:tcW w:w="125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4</w:t>
            </w:r>
          </w:p>
        </w:tc>
        <w:tc>
          <w:tcPr>
            <w:tcW w:w="4658"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　对重点用能单位未按照规定报送能源利用状况报告或者报告内容不实的处罚</w:t>
            </w:r>
          </w:p>
        </w:tc>
        <w:tc>
          <w:tcPr>
            <w:tcW w:w="3910"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行政处罚</w:t>
            </w:r>
          </w:p>
        </w:tc>
      </w:tr>
      <w:tr>
        <w:tblPrEx>
          <w:tblLayout w:type="fixed"/>
          <w:tblCellMar>
            <w:top w:w="0" w:type="dxa"/>
            <w:left w:w="108" w:type="dxa"/>
            <w:bottom w:w="0" w:type="dxa"/>
            <w:right w:w="108" w:type="dxa"/>
          </w:tblCellMar>
        </w:tblPrEx>
        <w:trPr>
          <w:trHeight w:val="690" w:hRule="atLeast"/>
        </w:trPr>
        <w:tc>
          <w:tcPr>
            <w:tcW w:w="125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5</w:t>
            </w:r>
          </w:p>
        </w:tc>
        <w:tc>
          <w:tcPr>
            <w:tcW w:w="4658"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　对节能管理制度不健全、节能措施不落实、能源利用效率低的重点用能单位拒不落实整改要求或者整改没有达到要求的处罚</w:t>
            </w:r>
          </w:p>
        </w:tc>
        <w:tc>
          <w:tcPr>
            <w:tcW w:w="3910"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　行政处罚</w:t>
            </w:r>
          </w:p>
        </w:tc>
      </w:tr>
      <w:tr>
        <w:tblPrEx>
          <w:tblLayout w:type="fixed"/>
          <w:tblCellMar>
            <w:top w:w="0" w:type="dxa"/>
            <w:left w:w="108" w:type="dxa"/>
            <w:bottom w:w="0" w:type="dxa"/>
            <w:right w:w="108" w:type="dxa"/>
          </w:tblCellMar>
        </w:tblPrEx>
        <w:trPr>
          <w:trHeight w:val="690" w:hRule="atLeast"/>
        </w:trPr>
        <w:tc>
          <w:tcPr>
            <w:tcW w:w="125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6</w:t>
            </w:r>
          </w:p>
        </w:tc>
        <w:tc>
          <w:tcPr>
            <w:tcW w:w="4658"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对重点用能单位未按规定设立能源管理岗位，聘任能源管理负责人，并报管理节能工作部门和有关部门备案的处罚</w:t>
            </w:r>
          </w:p>
        </w:tc>
        <w:tc>
          <w:tcPr>
            <w:tcW w:w="3910"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　行政处罚</w:t>
            </w:r>
          </w:p>
        </w:tc>
      </w:tr>
      <w:tr>
        <w:tblPrEx>
          <w:tblLayout w:type="fixed"/>
          <w:tblCellMar>
            <w:top w:w="0" w:type="dxa"/>
            <w:left w:w="108" w:type="dxa"/>
            <w:bottom w:w="0" w:type="dxa"/>
            <w:right w:w="108" w:type="dxa"/>
          </w:tblCellMar>
        </w:tblPrEx>
        <w:trPr>
          <w:trHeight w:val="690" w:hRule="atLeast"/>
        </w:trPr>
        <w:tc>
          <w:tcPr>
            <w:tcW w:w="125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7</w:t>
            </w:r>
          </w:p>
        </w:tc>
        <w:tc>
          <w:tcPr>
            <w:tcW w:w="4658"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对节能检验测试单位提供虚假检验测试证明的处罚</w:t>
            </w:r>
          </w:p>
        </w:tc>
        <w:tc>
          <w:tcPr>
            <w:tcW w:w="3910"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　行政处罚</w:t>
            </w:r>
          </w:p>
        </w:tc>
      </w:tr>
      <w:tr>
        <w:tblPrEx>
          <w:tblLayout w:type="fixed"/>
          <w:tblCellMar>
            <w:top w:w="0" w:type="dxa"/>
            <w:left w:w="108" w:type="dxa"/>
            <w:bottom w:w="0" w:type="dxa"/>
            <w:right w:w="108" w:type="dxa"/>
          </w:tblCellMar>
        </w:tblPrEx>
        <w:trPr>
          <w:trHeight w:val="690" w:hRule="atLeast"/>
        </w:trPr>
        <w:tc>
          <w:tcPr>
            <w:tcW w:w="125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8</w:t>
            </w:r>
          </w:p>
        </w:tc>
        <w:tc>
          <w:tcPr>
            <w:tcW w:w="4658"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对被监察单位拒不提供相关资料、样品或者伪造、篡改、隐匿、销毁有关资料和样品的处罚</w:t>
            </w:r>
          </w:p>
        </w:tc>
        <w:tc>
          <w:tcPr>
            <w:tcW w:w="3910"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　行政处罚</w:t>
            </w:r>
          </w:p>
        </w:tc>
      </w:tr>
      <w:tr>
        <w:tblPrEx>
          <w:tblLayout w:type="fixed"/>
          <w:tblCellMar>
            <w:top w:w="0" w:type="dxa"/>
            <w:left w:w="108" w:type="dxa"/>
            <w:bottom w:w="0" w:type="dxa"/>
            <w:right w:w="108" w:type="dxa"/>
          </w:tblCellMar>
        </w:tblPrEx>
        <w:trPr>
          <w:trHeight w:val="690" w:hRule="atLeast"/>
        </w:trPr>
        <w:tc>
          <w:tcPr>
            <w:tcW w:w="125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9</w:t>
            </w:r>
          </w:p>
        </w:tc>
        <w:tc>
          <w:tcPr>
            <w:tcW w:w="4658"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以工代赈项目执行情况检查</w:t>
            </w:r>
          </w:p>
        </w:tc>
        <w:tc>
          <w:tcPr>
            <w:tcW w:w="3910"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行政检查</w:t>
            </w:r>
          </w:p>
        </w:tc>
      </w:tr>
      <w:tr>
        <w:tblPrEx>
          <w:tblLayout w:type="fixed"/>
          <w:tblCellMar>
            <w:top w:w="0" w:type="dxa"/>
            <w:left w:w="108" w:type="dxa"/>
            <w:bottom w:w="0" w:type="dxa"/>
            <w:right w:w="108" w:type="dxa"/>
          </w:tblCellMar>
        </w:tblPrEx>
        <w:trPr>
          <w:trHeight w:val="690" w:hRule="atLeast"/>
        </w:trPr>
        <w:tc>
          <w:tcPr>
            <w:tcW w:w="125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10</w:t>
            </w:r>
          </w:p>
        </w:tc>
        <w:tc>
          <w:tcPr>
            <w:tcW w:w="4658"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粉煤灰综合利用监督检查</w:t>
            </w:r>
          </w:p>
        </w:tc>
        <w:tc>
          <w:tcPr>
            <w:tcW w:w="3910"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4"/>
                <w:szCs w:val="24"/>
                <w:lang w:eastAsia="zh-CN"/>
              </w:rPr>
            </w:pPr>
            <w:r>
              <w:rPr>
                <w:rFonts w:hint="eastAsia" w:ascii="宋体" w:hAnsi="宋体" w:eastAsia="宋体" w:cs="宋体"/>
                <w:kern w:val="0"/>
                <w:sz w:val="24"/>
                <w:szCs w:val="24"/>
                <w:lang w:val="en-US" w:eastAsia="zh-CN"/>
              </w:rPr>
              <w:t>行政检查</w:t>
            </w:r>
          </w:p>
        </w:tc>
      </w:tr>
      <w:tr>
        <w:tblPrEx>
          <w:tblLayout w:type="fixed"/>
          <w:tblCellMar>
            <w:top w:w="0" w:type="dxa"/>
            <w:left w:w="108" w:type="dxa"/>
            <w:bottom w:w="0" w:type="dxa"/>
            <w:right w:w="108" w:type="dxa"/>
          </w:tblCellMar>
        </w:tblPrEx>
        <w:trPr>
          <w:trHeight w:val="690" w:hRule="atLeast"/>
        </w:trPr>
        <w:tc>
          <w:tcPr>
            <w:tcW w:w="125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11</w:t>
            </w:r>
          </w:p>
        </w:tc>
        <w:tc>
          <w:tcPr>
            <w:tcW w:w="4658"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价格认定及复核</w:t>
            </w:r>
          </w:p>
        </w:tc>
        <w:tc>
          <w:tcPr>
            <w:tcW w:w="3910"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行政确认</w:t>
            </w:r>
          </w:p>
        </w:tc>
      </w:tr>
      <w:tr>
        <w:tblPrEx>
          <w:tblLayout w:type="fixed"/>
          <w:tblCellMar>
            <w:top w:w="0" w:type="dxa"/>
            <w:left w:w="108" w:type="dxa"/>
            <w:bottom w:w="0" w:type="dxa"/>
            <w:right w:w="108" w:type="dxa"/>
          </w:tblCellMar>
        </w:tblPrEx>
        <w:trPr>
          <w:trHeight w:val="690" w:hRule="atLeast"/>
        </w:trPr>
        <w:tc>
          <w:tcPr>
            <w:tcW w:w="125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12</w:t>
            </w:r>
          </w:p>
        </w:tc>
        <w:tc>
          <w:tcPr>
            <w:tcW w:w="4658"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涉案财物价格鉴定认定</w:t>
            </w:r>
          </w:p>
        </w:tc>
        <w:tc>
          <w:tcPr>
            <w:tcW w:w="3910"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行政确认</w:t>
            </w:r>
          </w:p>
        </w:tc>
      </w:tr>
      <w:tr>
        <w:tblPrEx>
          <w:tblLayout w:type="fixed"/>
          <w:tblCellMar>
            <w:top w:w="0" w:type="dxa"/>
            <w:left w:w="108" w:type="dxa"/>
            <w:bottom w:w="0" w:type="dxa"/>
            <w:right w:w="108" w:type="dxa"/>
          </w:tblCellMar>
        </w:tblPrEx>
        <w:trPr>
          <w:trHeight w:val="690" w:hRule="atLeast"/>
        </w:trPr>
        <w:tc>
          <w:tcPr>
            <w:tcW w:w="125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13</w:t>
            </w:r>
          </w:p>
        </w:tc>
        <w:tc>
          <w:tcPr>
            <w:tcW w:w="4658"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涉税财物价格认定</w:t>
            </w:r>
          </w:p>
        </w:tc>
        <w:tc>
          <w:tcPr>
            <w:tcW w:w="3910"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行政确认</w:t>
            </w:r>
          </w:p>
        </w:tc>
      </w:tr>
      <w:tr>
        <w:tblPrEx>
          <w:tblLayout w:type="fixed"/>
          <w:tblCellMar>
            <w:top w:w="0" w:type="dxa"/>
            <w:left w:w="108" w:type="dxa"/>
            <w:bottom w:w="0" w:type="dxa"/>
            <w:right w:w="108" w:type="dxa"/>
          </w:tblCellMar>
        </w:tblPrEx>
        <w:trPr>
          <w:trHeight w:val="690" w:hRule="atLeast"/>
        </w:trPr>
        <w:tc>
          <w:tcPr>
            <w:tcW w:w="125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14</w:t>
            </w:r>
          </w:p>
        </w:tc>
        <w:tc>
          <w:tcPr>
            <w:tcW w:w="4658"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国家、省工程研究中心、工程实验室项目初审转报</w:t>
            </w:r>
          </w:p>
        </w:tc>
        <w:tc>
          <w:tcPr>
            <w:tcW w:w="3910"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其他职权</w:t>
            </w:r>
          </w:p>
        </w:tc>
      </w:tr>
      <w:tr>
        <w:tblPrEx>
          <w:tblLayout w:type="fixed"/>
          <w:tblCellMar>
            <w:top w:w="0" w:type="dxa"/>
            <w:left w:w="108" w:type="dxa"/>
            <w:bottom w:w="0" w:type="dxa"/>
            <w:right w:w="108" w:type="dxa"/>
          </w:tblCellMar>
        </w:tblPrEx>
        <w:trPr>
          <w:trHeight w:val="690" w:hRule="atLeast"/>
        </w:trPr>
        <w:tc>
          <w:tcPr>
            <w:tcW w:w="125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15</w:t>
            </w:r>
          </w:p>
        </w:tc>
        <w:tc>
          <w:tcPr>
            <w:tcW w:w="4658"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国家、省企业技术中心初审转报</w:t>
            </w:r>
          </w:p>
        </w:tc>
        <w:tc>
          <w:tcPr>
            <w:tcW w:w="3910"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其他职权</w:t>
            </w:r>
          </w:p>
        </w:tc>
      </w:tr>
      <w:tr>
        <w:tblPrEx>
          <w:tblLayout w:type="fixed"/>
          <w:tblCellMar>
            <w:top w:w="0" w:type="dxa"/>
            <w:left w:w="108" w:type="dxa"/>
            <w:bottom w:w="0" w:type="dxa"/>
            <w:right w:w="108" w:type="dxa"/>
          </w:tblCellMar>
        </w:tblPrEx>
        <w:trPr>
          <w:trHeight w:val="690" w:hRule="atLeast"/>
        </w:trPr>
        <w:tc>
          <w:tcPr>
            <w:tcW w:w="125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16</w:t>
            </w:r>
          </w:p>
        </w:tc>
        <w:tc>
          <w:tcPr>
            <w:tcW w:w="4658"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价格行政调解</w:t>
            </w:r>
          </w:p>
        </w:tc>
        <w:tc>
          <w:tcPr>
            <w:tcW w:w="3910"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其他职权</w:t>
            </w:r>
          </w:p>
        </w:tc>
      </w:tr>
      <w:tr>
        <w:tblPrEx>
          <w:tblLayout w:type="fixed"/>
          <w:tblCellMar>
            <w:top w:w="0" w:type="dxa"/>
            <w:left w:w="108" w:type="dxa"/>
            <w:bottom w:w="0" w:type="dxa"/>
            <w:right w:w="108" w:type="dxa"/>
          </w:tblCellMar>
        </w:tblPrEx>
        <w:trPr>
          <w:trHeight w:val="690" w:hRule="atLeast"/>
        </w:trPr>
        <w:tc>
          <w:tcPr>
            <w:tcW w:w="125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17</w:t>
            </w:r>
          </w:p>
        </w:tc>
        <w:tc>
          <w:tcPr>
            <w:tcW w:w="4658"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农产品成本调查</w:t>
            </w:r>
          </w:p>
        </w:tc>
        <w:tc>
          <w:tcPr>
            <w:tcW w:w="3910"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其他职权</w:t>
            </w:r>
          </w:p>
        </w:tc>
      </w:tr>
      <w:tr>
        <w:tblPrEx>
          <w:tblLayout w:type="fixed"/>
          <w:tblCellMar>
            <w:top w:w="0" w:type="dxa"/>
            <w:left w:w="108" w:type="dxa"/>
            <w:bottom w:w="0" w:type="dxa"/>
            <w:right w:w="108" w:type="dxa"/>
          </w:tblCellMar>
        </w:tblPrEx>
        <w:trPr>
          <w:trHeight w:val="690" w:hRule="atLeast"/>
        </w:trPr>
        <w:tc>
          <w:tcPr>
            <w:tcW w:w="125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18</w:t>
            </w:r>
          </w:p>
        </w:tc>
        <w:tc>
          <w:tcPr>
            <w:tcW w:w="4658"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重要商品成本调查</w:t>
            </w:r>
          </w:p>
        </w:tc>
        <w:tc>
          <w:tcPr>
            <w:tcW w:w="3910"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其他职权</w:t>
            </w:r>
          </w:p>
        </w:tc>
      </w:tr>
      <w:tr>
        <w:tblPrEx>
          <w:tblLayout w:type="fixed"/>
          <w:tblCellMar>
            <w:top w:w="0" w:type="dxa"/>
            <w:left w:w="108" w:type="dxa"/>
            <w:bottom w:w="0" w:type="dxa"/>
            <w:right w:w="108" w:type="dxa"/>
          </w:tblCellMar>
        </w:tblPrEx>
        <w:trPr>
          <w:trHeight w:val="690" w:hRule="atLeast"/>
        </w:trPr>
        <w:tc>
          <w:tcPr>
            <w:tcW w:w="9820" w:type="dxa"/>
            <w:gridSpan w:val="3"/>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黑体" w:hAnsi="黑体" w:eastAsia="黑体" w:cs="宋体"/>
                <w:kern w:val="0"/>
                <w:sz w:val="24"/>
                <w:szCs w:val="24"/>
              </w:rPr>
            </w:pPr>
            <w:r>
              <w:rPr>
                <w:rFonts w:hint="eastAsia" w:ascii="黑体" w:hAnsi="黑体" w:eastAsia="黑体" w:cs="宋体"/>
                <w:kern w:val="0"/>
                <w:sz w:val="24"/>
                <w:szCs w:val="24"/>
              </w:rPr>
              <w:t>（部门</w:t>
            </w:r>
            <w:r>
              <w:rPr>
                <w:rFonts w:ascii="黑体" w:hAnsi="黑体" w:eastAsia="黑体" w:cs="宋体"/>
                <w:kern w:val="0"/>
                <w:sz w:val="24"/>
                <w:szCs w:val="24"/>
              </w:rPr>
              <w:t>名称</w:t>
            </w:r>
            <w:r>
              <w:rPr>
                <w:rFonts w:hint="eastAsia" w:ascii="黑体" w:hAnsi="黑体" w:eastAsia="黑体" w:cs="宋体"/>
                <w:kern w:val="0"/>
                <w:sz w:val="24"/>
                <w:szCs w:val="24"/>
              </w:rPr>
              <w:t>）行政职权</w:t>
            </w:r>
            <w:r>
              <w:rPr>
                <w:rFonts w:ascii="黑体" w:hAnsi="黑体" w:eastAsia="黑体" w:cs="宋体"/>
                <w:kern w:val="0"/>
                <w:sz w:val="24"/>
                <w:szCs w:val="24"/>
              </w:rPr>
              <w:t>事项共</w:t>
            </w:r>
            <w:r>
              <w:rPr>
                <w:rFonts w:hint="eastAsia" w:ascii="黑体" w:hAnsi="黑体" w:eastAsia="黑体" w:cs="宋体"/>
                <w:kern w:val="0"/>
                <w:sz w:val="24"/>
                <w:szCs w:val="24"/>
                <w:lang w:val="en-US" w:eastAsia="zh-CN"/>
              </w:rPr>
              <w:t>18</w:t>
            </w:r>
            <w:r>
              <w:rPr>
                <w:rFonts w:hint="eastAsia" w:ascii="黑体" w:hAnsi="黑体" w:eastAsia="黑体" w:cs="宋体"/>
                <w:kern w:val="0"/>
                <w:sz w:val="24"/>
                <w:szCs w:val="24"/>
              </w:rPr>
              <w:t>项。</w:t>
            </w:r>
            <w:r>
              <w:rPr>
                <w:rFonts w:ascii="黑体" w:hAnsi="黑体" w:eastAsia="黑体" w:cs="宋体"/>
                <w:kern w:val="0"/>
                <w:sz w:val="24"/>
                <w:szCs w:val="24"/>
              </w:rPr>
              <w:t>其中</w:t>
            </w:r>
            <w:r>
              <w:rPr>
                <w:rFonts w:hint="eastAsia" w:ascii="黑体" w:hAnsi="黑体" w:eastAsia="黑体" w:cs="宋体"/>
                <w:kern w:val="0"/>
                <w:sz w:val="24"/>
                <w:szCs w:val="24"/>
              </w:rPr>
              <w:t>：行政</w:t>
            </w:r>
            <w:r>
              <w:rPr>
                <w:rFonts w:ascii="黑体" w:hAnsi="黑体" w:eastAsia="黑体" w:cs="宋体"/>
                <w:kern w:val="0"/>
                <w:sz w:val="24"/>
                <w:szCs w:val="24"/>
              </w:rPr>
              <w:t>许可</w:t>
            </w:r>
            <w:r>
              <w:rPr>
                <w:rFonts w:hint="eastAsia" w:ascii="黑体" w:hAnsi="黑体" w:eastAsia="黑体" w:cs="宋体"/>
                <w:kern w:val="0"/>
                <w:sz w:val="24"/>
                <w:szCs w:val="24"/>
                <w:lang w:val="en-US" w:eastAsia="zh-CN"/>
              </w:rPr>
              <w:t>3</w:t>
            </w:r>
            <w:r>
              <w:rPr>
                <w:rFonts w:hint="eastAsia" w:ascii="黑体" w:hAnsi="黑体" w:eastAsia="黑体" w:cs="宋体"/>
                <w:kern w:val="0"/>
                <w:sz w:val="24"/>
                <w:szCs w:val="24"/>
              </w:rPr>
              <w:t>项；</w:t>
            </w:r>
            <w:r>
              <w:rPr>
                <w:rFonts w:ascii="黑体" w:hAnsi="黑体" w:eastAsia="黑体" w:cs="宋体"/>
                <w:kern w:val="0"/>
                <w:sz w:val="24"/>
                <w:szCs w:val="24"/>
              </w:rPr>
              <w:t>行政处罚</w:t>
            </w:r>
            <w:r>
              <w:rPr>
                <w:rFonts w:hint="eastAsia" w:ascii="黑体" w:hAnsi="黑体" w:eastAsia="黑体" w:cs="宋体"/>
                <w:kern w:val="0"/>
                <w:sz w:val="24"/>
                <w:szCs w:val="24"/>
                <w:lang w:val="en-US" w:eastAsia="zh-CN"/>
              </w:rPr>
              <w:t>5</w:t>
            </w:r>
            <w:r>
              <w:rPr>
                <w:rFonts w:hint="eastAsia" w:ascii="黑体" w:hAnsi="黑体" w:eastAsia="黑体" w:cs="宋体"/>
                <w:kern w:val="0"/>
                <w:sz w:val="24"/>
                <w:szCs w:val="24"/>
              </w:rPr>
              <w:t>项</w:t>
            </w:r>
            <w:r>
              <w:rPr>
                <w:rFonts w:ascii="黑体" w:hAnsi="黑体" w:eastAsia="黑体" w:cs="宋体"/>
                <w:kern w:val="0"/>
                <w:sz w:val="24"/>
                <w:szCs w:val="24"/>
              </w:rPr>
              <w:t>、行政强制</w:t>
            </w:r>
            <w:r>
              <w:rPr>
                <w:rFonts w:hint="eastAsia" w:ascii="黑体" w:hAnsi="黑体" w:eastAsia="黑体" w:cs="宋体"/>
                <w:kern w:val="0"/>
                <w:sz w:val="24"/>
                <w:szCs w:val="24"/>
                <w:lang w:val="en-US" w:eastAsia="zh-CN"/>
              </w:rPr>
              <w:t>0</w:t>
            </w:r>
            <w:r>
              <w:rPr>
                <w:rFonts w:hint="eastAsia" w:ascii="黑体" w:hAnsi="黑体" w:eastAsia="黑体" w:cs="宋体"/>
                <w:kern w:val="0"/>
                <w:sz w:val="24"/>
                <w:szCs w:val="24"/>
              </w:rPr>
              <w:t>项</w:t>
            </w:r>
            <w:r>
              <w:rPr>
                <w:rFonts w:ascii="黑体" w:hAnsi="黑体" w:eastAsia="黑体" w:cs="宋体"/>
                <w:kern w:val="0"/>
                <w:sz w:val="24"/>
                <w:szCs w:val="24"/>
              </w:rPr>
              <w:t>、行政征收</w:t>
            </w:r>
            <w:r>
              <w:rPr>
                <w:rFonts w:hint="eastAsia" w:ascii="黑体" w:hAnsi="黑体" w:eastAsia="黑体" w:cs="宋体"/>
                <w:kern w:val="0"/>
                <w:sz w:val="24"/>
                <w:szCs w:val="24"/>
                <w:lang w:val="en-US" w:eastAsia="zh-CN"/>
              </w:rPr>
              <w:t>0</w:t>
            </w:r>
            <w:r>
              <w:rPr>
                <w:rFonts w:hint="eastAsia" w:ascii="黑体" w:hAnsi="黑体" w:eastAsia="黑体" w:cs="宋体"/>
                <w:kern w:val="0"/>
                <w:sz w:val="24"/>
                <w:szCs w:val="24"/>
              </w:rPr>
              <w:t>项</w:t>
            </w:r>
            <w:r>
              <w:rPr>
                <w:rFonts w:ascii="黑体" w:hAnsi="黑体" w:eastAsia="黑体" w:cs="宋体"/>
                <w:kern w:val="0"/>
                <w:sz w:val="24"/>
                <w:szCs w:val="24"/>
              </w:rPr>
              <w:t>、行政给付</w:t>
            </w:r>
            <w:r>
              <w:rPr>
                <w:rFonts w:hint="eastAsia" w:ascii="黑体" w:hAnsi="黑体" w:eastAsia="黑体" w:cs="宋体"/>
                <w:kern w:val="0"/>
                <w:sz w:val="24"/>
                <w:szCs w:val="24"/>
                <w:lang w:val="en-US" w:eastAsia="zh-CN"/>
              </w:rPr>
              <w:t>0</w:t>
            </w:r>
            <w:r>
              <w:rPr>
                <w:rFonts w:hint="eastAsia" w:ascii="黑体" w:hAnsi="黑体" w:eastAsia="黑体" w:cs="宋体"/>
                <w:kern w:val="0"/>
                <w:sz w:val="24"/>
                <w:szCs w:val="24"/>
              </w:rPr>
              <w:t>项</w:t>
            </w:r>
            <w:r>
              <w:rPr>
                <w:rFonts w:ascii="黑体" w:hAnsi="黑体" w:eastAsia="黑体" w:cs="宋体"/>
                <w:kern w:val="0"/>
                <w:sz w:val="24"/>
                <w:szCs w:val="24"/>
              </w:rPr>
              <w:t>、行政检查</w:t>
            </w:r>
            <w:r>
              <w:rPr>
                <w:rFonts w:hint="eastAsia" w:ascii="黑体" w:hAnsi="黑体" w:eastAsia="黑体" w:cs="宋体"/>
                <w:kern w:val="0"/>
                <w:sz w:val="24"/>
                <w:szCs w:val="24"/>
                <w:lang w:val="en-US" w:eastAsia="zh-CN"/>
              </w:rPr>
              <w:t>2</w:t>
            </w:r>
            <w:r>
              <w:rPr>
                <w:rFonts w:hint="eastAsia" w:ascii="黑体" w:hAnsi="黑体" w:eastAsia="黑体" w:cs="宋体"/>
                <w:kern w:val="0"/>
                <w:sz w:val="24"/>
                <w:szCs w:val="24"/>
              </w:rPr>
              <w:t>项</w:t>
            </w:r>
            <w:r>
              <w:rPr>
                <w:rFonts w:ascii="黑体" w:hAnsi="黑体" w:eastAsia="黑体" w:cs="宋体"/>
                <w:kern w:val="0"/>
                <w:sz w:val="24"/>
                <w:szCs w:val="24"/>
              </w:rPr>
              <w:t>、行政确认</w:t>
            </w:r>
            <w:r>
              <w:rPr>
                <w:rFonts w:hint="eastAsia" w:ascii="黑体" w:hAnsi="黑体" w:eastAsia="黑体" w:cs="宋体"/>
                <w:kern w:val="0"/>
                <w:sz w:val="24"/>
                <w:szCs w:val="24"/>
                <w:lang w:val="en-US" w:eastAsia="zh-CN"/>
              </w:rPr>
              <w:t>3</w:t>
            </w:r>
            <w:r>
              <w:rPr>
                <w:rFonts w:hint="eastAsia" w:ascii="黑体" w:hAnsi="黑体" w:eastAsia="黑体" w:cs="宋体"/>
                <w:kern w:val="0"/>
                <w:sz w:val="24"/>
                <w:szCs w:val="24"/>
              </w:rPr>
              <w:t>项</w:t>
            </w:r>
            <w:r>
              <w:rPr>
                <w:rFonts w:ascii="黑体" w:hAnsi="黑体" w:eastAsia="黑体" w:cs="宋体"/>
                <w:kern w:val="0"/>
                <w:sz w:val="24"/>
                <w:szCs w:val="24"/>
              </w:rPr>
              <w:t>、其他职权</w:t>
            </w:r>
            <w:r>
              <w:rPr>
                <w:rFonts w:hint="eastAsia" w:ascii="黑体" w:hAnsi="黑体" w:eastAsia="黑体" w:cs="宋体"/>
                <w:kern w:val="0"/>
                <w:sz w:val="24"/>
                <w:szCs w:val="24"/>
                <w:lang w:val="en-US" w:eastAsia="zh-CN"/>
              </w:rPr>
              <w:t>5</w:t>
            </w:r>
            <w:r>
              <w:rPr>
                <w:rFonts w:hint="eastAsia" w:ascii="黑体" w:hAnsi="黑体" w:eastAsia="黑体" w:cs="宋体"/>
                <w:kern w:val="0"/>
                <w:sz w:val="24"/>
                <w:szCs w:val="24"/>
              </w:rPr>
              <w:t>项。</w:t>
            </w:r>
          </w:p>
        </w:tc>
      </w:tr>
      <w:tr>
        <w:tblPrEx>
          <w:tblLayout w:type="fixed"/>
          <w:tblCellMar>
            <w:top w:w="0" w:type="dxa"/>
            <w:left w:w="108" w:type="dxa"/>
            <w:bottom w:w="0" w:type="dxa"/>
            <w:right w:w="108" w:type="dxa"/>
          </w:tblCellMar>
        </w:tblPrEx>
        <w:trPr>
          <w:trHeight w:val="825" w:hRule="atLeast"/>
        </w:trPr>
        <w:tc>
          <w:tcPr>
            <w:tcW w:w="9820" w:type="dxa"/>
            <w:gridSpan w:val="3"/>
            <w:tcBorders>
              <w:top w:val="single" w:color="auto" w:sz="4" w:space="0"/>
              <w:left w:val="nil"/>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840" w:hanging="840" w:hangingChars="300"/>
              <w:jc w:val="left"/>
              <w:textAlignment w:val="auto"/>
              <w:rPr>
                <w:rFonts w:ascii="Courier New" w:hAnsi="Courier New" w:eastAsia="宋体" w:cs="宋体"/>
                <w:kern w:val="0"/>
                <w:sz w:val="28"/>
                <w:szCs w:val="28"/>
              </w:rPr>
            </w:pPr>
            <w:r>
              <w:rPr>
                <w:rFonts w:hint="eastAsia" w:ascii="Courier New" w:hAnsi="Courier New" w:eastAsia="宋体" w:cs="宋体"/>
                <w:kern w:val="0"/>
                <w:sz w:val="28"/>
                <w:szCs w:val="28"/>
              </w:rPr>
              <w:t>说明</w:t>
            </w:r>
            <w:r>
              <w:rPr>
                <w:rFonts w:ascii="Courier New" w:hAnsi="Courier New" w:eastAsia="宋体" w:cs="宋体"/>
                <w:kern w:val="0"/>
                <w:sz w:val="28"/>
                <w:szCs w:val="28"/>
              </w:rPr>
              <w:t>：各部门按照行政许可、行政处罚、行政强制、行政征收、行政给付、</w:t>
            </w:r>
          </w:p>
          <w:p>
            <w:pPr>
              <w:keepNext w:val="0"/>
              <w:keepLines w:val="0"/>
              <w:pageBreakBefore w:val="0"/>
              <w:widowControl/>
              <w:kinsoku/>
              <w:wordWrap/>
              <w:overflowPunct/>
              <w:topLinePunct w:val="0"/>
              <w:autoSpaceDE/>
              <w:autoSpaceDN/>
              <w:bidi w:val="0"/>
              <w:adjustRightInd/>
              <w:snapToGrid/>
              <w:spacing w:line="400" w:lineRule="exact"/>
              <w:ind w:left="838" w:leftChars="399" w:firstLine="0" w:firstLineChars="0"/>
              <w:jc w:val="left"/>
              <w:textAlignment w:val="auto"/>
              <w:rPr>
                <w:rFonts w:ascii="Courier New" w:hAnsi="Courier New" w:eastAsia="宋体" w:cs="宋体"/>
                <w:kern w:val="0"/>
                <w:sz w:val="28"/>
                <w:szCs w:val="28"/>
              </w:rPr>
            </w:pPr>
            <w:r>
              <w:rPr>
                <w:rFonts w:ascii="Courier New" w:hAnsi="Courier New" w:eastAsia="宋体" w:cs="宋体"/>
                <w:kern w:val="0"/>
                <w:sz w:val="28"/>
                <w:szCs w:val="28"/>
              </w:rPr>
              <w:t>行政检查、行政确认、其他职权8个类别，按顺序分类汇总。</w:t>
            </w:r>
          </w:p>
        </w:tc>
      </w:tr>
    </w:tbl>
    <w:p/>
    <w:sectPr>
      <w:pgSz w:w="11906" w:h="16838"/>
      <w:pgMar w:top="1701" w:right="1134" w:bottom="1701" w:left="113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创艺简标宋">
    <w:altName w:val="宋体"/>
    <w:panose1 w:val="00000000000000000000"/>
    <w:charset w:val="86"/>
    <w:family w:val="roman"/>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FD3"/>
    <w:rsid w:val="00023BAC"/>
    <w:rsid w:val="00336FD3"/>
    <w:rsid w:val="005914A1"/>
    <w:rsid w:val="009E0D04"/>
    <w:rsid w:val="00A73FF2"/>
    <w:rsid w:val="01A264EF"/>
    <w:rsid w:val="0CE10249"/>
    <w:rsid w:val="1E8D291F"/>
    <w:rsid w:val="2D34086B"/>
    <w:rsid w:val="43492DCF"/>
    <w:rsid w:val="4FED33C9"/>
    <w:rsid w:val="7E6931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Company</Company>
  <Pages>1</Pages>
  <Words>39</Words>
  <Characters>227</Characters>
  <Lines>1</Lines>
  <Paragraphs>1</Paragraphs>
  <TotalTime>2</TotalTime>
  <ScaleCrop>false</ScaleCrop>
  <LinksUpToDate>false</LinksUpToDate>
  <CharactersWithSpaces>265</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2019-09-11T00:15:00Z</dcterms:created>
  <dc:creator>User</dc:creator>
  <cp:lastModifiedBy>三毛</cp:lastModifiedBy>
  <cp:lastPrinted>2019-11-04T02:20:00Z</cp:lastPrinted>
  <dcterms:modified xsi:type="dcterms:W3CDTF">2019-12-03T10:05:24Z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