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eastAsia="zh-CN"/>
        </w:rPr>
        <w:t>关于</w:t>
      </w:r>
      <w:r>
        <w:rPr>
          <w:rFonts w:hint="eastAsia"/>
          <w:sz w:val="44"/>
          <w:szCs w:val="44"/>
          <w:lang w:val="en-US" w:eastAsia="zh-CN"/>
        </w:rPr>
        <w:t>2020年中央及省级财政提前下达专项扶贫资金（扶贫发展）的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公示公告</w:t>
      </w:r>
    </w:p>
    <w:p>
      <w:pPr>
        <w:jc w:val="center"/>
        <w:rPr>
          <w:rFonts w:hint="default"/>
          <w:sz w:val="24"/>
          <w:szCs w:val="24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根据《河南省扶贫资金项目公示公告制度》（豫扶贫办﹝2017﹞129号）文件要求，现将2020年中央及省级提前下达财政专项扶贫资金情况公示公告如下：</w:t>
      </w:r>
    </w:p>
    <w:p>
      <w:pPr>
        <w:ind w:firstLine="64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平顶山市提前下达2020年中央及省级财政专项扶贫发展资金分配表</w:t>
      </w:r>
    </w:p>
    <w:p>
      <w:pPr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单位：万元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288"/>
        <w:gridCol w:w="1288"/>
        <w:gridCol w:w="1288"/>
        <w:gridCol w:w="1288"/>
        <w:gridCol w:w="1289"/>
        <w:gridCol w:w="1289"/>
        <w:gridCol w:w="1289"/>
        <w:gridCol w:w="1289"/>
        <w:gridCol w:w="1289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市县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386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总    计</w:t>
            </w:r>
          </w:p>
        </w:tc>
        <w:tc>
          <w:tcPr>
            <w:tcW w:w="3866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客观因素分配资金</w:t>
            </w:r>
          </w:p>
        </w:tc>
        <w:tc>
          <w:tcPr>
            <w:tcW w:w="5156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政策性因素分配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6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6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深贫县专项资金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深贫村倾斜资金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第一书记专项资金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任务重的非贫困县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资金来源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中央资金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省级资金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中央资金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省级资金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中央资金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省级资金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中央资金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省级资金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石龙区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2037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530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1507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1601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530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1071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436</w:t>
            </w:r>
          </w:p>
        </w:tc>
      </w:tr>
    </w:tbl>
    <w:p>
      <w:pPr>
        <w:ind w:firstLine="64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234F5"/>
    <w:rsid w:val="02D32631"/>
    <w:rsid w:val="7C62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2020-01-13T02:04:00Z</dcterms:created>
  <dc:creator>初见</dc:creator>
  <cp:lastModifiedBy>Administrator</cp:lastModifiedBy>
  <dcterms:modified xsi:type="dcterms:W3CDTF">2020-01-13T02:22:54Z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