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平顶山市石龙区人民检察院</w:t>
      </w:r>
    </w:p>
    <w:p>
      <w:pPr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2020年部门预算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　录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第一部分　部门预算基本概况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一、部门机构设置情况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二、主要职责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第二部分　2020年度部门预算情况说明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第三部分　名词解释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 2020年度部门预算表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一、2020年部门收支总体情况表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二、2020年部门收入总体情况表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三、2020年部门支出总体情况表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四、2020年财政拨款收支总体情况表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五、2020年一般公共预算支出情况表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六、2020年支出经济分类汇总表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七、2020年一般公共预算“三公”经费支出情况表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八、2020年政府性基金预算支出情况表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九、2020年国有资本经营预算情况表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十、2020年部门预算政府采购表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十一、2020年重点项目绩效目标表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第一部分    石龙区人民检察院部门预算基本概况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一、部门机构设置情况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石龙区人民检察院内设机构5个，包括：办公室、政治部、第一检察部、第二检察部、第三检察部。从决算单位构成看，石龙区人民检察院决算包括：本级决算、所属单位决算。 纳入本部门 2019 年度部门决算编制范围的单位共 1 个。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人员编制57名，行政编制21名，事业编制36名。其中：副县级1人、正科级5人、副科级6人、工勤人员5人。实有人数41人，全部为财政全供编制。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2020年石龙区人民检察院部门预算公开情况为本级预算。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主要职责：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(一)依照法律规定对有关刑事案件行使侦查权;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(二)对刑事案件进行审查，批准或者决定是否逮捕犯罪嫌疑人；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(三)对刑事案件进行审查，决定是否提起公诉，对决 定提起公诉的案件支持公诉;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(四)依照法律规定提起公益诉讼;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(五)对诉讼活动实行法律监督;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(六)对判决、裁定等生效法律文书的执行工作实行法律监督;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(七)对监狱、看守所的执法活动实行法律监督;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(八)法律规定的其他职权。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第二部分 2020年度部门预算情况说明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一、收入支出预算总体情况说明</w:t>
      </w:r>
    </w:p>
    <w:p>
      <w:pPr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2020年收、支总计均为781.41万元，与2019年相比，收、支总计均减少145.86万元，减少18.67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%。主要原因：财政紧张，压缩支出。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二、收入预算说明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2020年收入预算781.41万元，其中：财政拨款收入781.41万元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,占总收入的100%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三、支出预算说明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2020年支出预算781.41万元，按用途划分为：工资福利支出373.73万元,占48%；商品服务支出67万元，占8%；对个人及家庭的补助支出1.53万元，占0.2%；项目支出338.95万元，占43% 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四、财政拨款收入支出预算总体情况说明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2020年一般公共预算收支预算781.41万元，与2019年相比，一般公共预算收支预算减少145.86万元，减少18.67%。主要原因：财政紧张，压缩支出。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五、一般公共预算支出预算情况说明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2020年一般公共预算支出年初预算为781.41万元。主要用于以下方面：一般公共服务（类）支出605.96万元；社会保障和就业（类）支出73.8万元；医疗卫生（类）支出19.43万元；住房保障（类）支出30.22万元。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六、支出预算经济分类情况说明：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2020年预算支出781.41元，其中：基本支出442.46万元，主要包括：基本工资、津贴补贴、奖金、绩效工资、机关事业单位基本养老保险缴费、职业年金缴费、医疗保险缴费、其他社会保障缴费、住房公积金、其他工资福利支出、退休费、其他对个人和家庭的补助支出；项目支出286.95万元，主要包括：办公费、印刷费、邮电费、差旅费、维修（护）费、会议费、培训费、劳务费、福利费、公务用车运行维护费、其他交通费用、其他商品和服务支出、办公设备购置、信息网络及软件购置更新和其他支出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七、政府性基金预算支出预算情况说明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部门2020年政府性基金预算支出0万元，预算数与2019年持平。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八、国有资本经营预算情况说明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部门2020年国有资本经营预算支出0万元，预算数与2019年持平。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九、三公经费增减变化原因说明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2020年 “三公”经费公共预算33.8万元。2020年“三公”经费预算支出数与2019年比较减少56.2万元，减少166%，其中：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（一）因公出国（境）费预算0万元，预算数与2019年持平，主要原因是本单位无因公出国（境）工作需要。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（二）公务接待费预算0万元，预算数与2019年持平，主要原因是本单位无公务接待费用。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公务用车运行维护费预算33.8万元，预算数比2019年减少56.2万元，比去年减少的原因主要是我单位公务用车改革，勤俭节约，节能环保，公务用车购置0万元。主要用于日常公务发生的燃料费、维修费、过路过桥费、保险费等支出，占“三公”经费总额的100%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十、其他重要事项的情况说明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（一）机关运行经费预算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2020年，机关运行经费支出预算215.14万元，主要用于办公及印刷费、邮电费、差旅费、会议费、水、等运行维护费、公务用车运行维护费以及其他费用。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（二）政府采购支出预算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2020年，政府采购预算安排16万元，主要用于办公设备、办公用品购置。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(三)关于预算绩效管理工作开展情况说明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2019年，我单位对3个项目进行了预算绩效评价，涉及资金105.56万元。2019年，我单位拟组织对3个项目进行了预算绩效评价，涉及资金95万元。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（四）国有资产占用情况。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2020年初，我单位共有车辆16辆，其中：一般公务用车1辆。一般公务用车数量与2019年部门决算数量一致。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（五）专项转移支付项目情况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我单位2020年政法转移支付资金项目56万元。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第三部分  名词解释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一、财政拨款收入：是指区级财政当年拨付的资金。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二、事业收入：是指事业单位开展专业活动及辅助活动所取得的收入。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三、其他收入：是指部门取得的除“财政拨款”、“事业收入”、“事业单位经营收入”等以外的收入。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五、基本支出：是指为保障机构正常运转、完成日常工作任务所必需的开支，其内容包括人员经费和日常公用经费两部分。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六、项目支出：是指在基本支出之外，为完成特定的行政工作任务或事业发展目标所发生的支出。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七、“三公”经费：是指纳入区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八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1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63D"/>
    <w:rsid w:val="00053BD6"/>
    <w:rsid w:val="000B3D06"/>
    <w:rsid w:val="00152D77"/>
    <w:rsid w:val="001620A0"/>
    <w:rsid w:val="001C200A"/>
    <w:rsid w:val="001D5449"/>
    <w:rsid w:val="002123AD"/>
    <w:rsid w:val="002E4107"/>
    <w:rsid w:val="00374A7C"/>
    <w:rsid w:val="006A464E"/>
    <w:rsid w:val="007F12BF"/>
    <w:rsid w:val="008B5034"/>
    <w:rsid w:val="008D22A5"/>
    <w:rsid w:val="008E06F4"/>
    <w:rsid w:val="0095156C"/>
    <w:rsid w:val="00957A46"/>
    <w:rsid w:val="00A6653D"/>
    <w:rsid w:val="00AD0A85"/>
    <w:rsid w:val="00B53FC3"/>
    <w:rsid w:val="00BD5302"/>
    <w:rsid w:val="00C67328"/>
    <w:rsid w:val="00D154D2"/>
    <w:rsid w:val="00D273E4"/>
    <w:rsid w:val="00DA363D"/>
    <w:rsid w:val="00F0566D"/>
    <w:rsid w:val="00F94436"/>
    <w:rsid w:val="00FC6F94"/>
    <w:rsid w:val="0C3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uiPriority w:val="0"/>
    <w:rPr>
      <w:b/>
      <w:bCs/>
    </w:rPr>
  </w:style>
  <w:style w:type="paragraph" w:customStyle="1" w:styleId="7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码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BC169C-095D-4708-A71C-B6A89942EF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7</Pages>
  <Words>468</Words>
  <Characters>2674</Characters>
  <Lines>22</Lines>
  <Paragraphs>6</Paragraphs>
  <TotalTime>13</TotalTime>
  <ScaleCrop>false</ScaleCrop>
  <LinksUpToDate>false</LinksUpToDate>
  <CharactersWithSpaces>3136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2020-12-10T03:21:00Z</dcterms:created>
  <dc:creator>Administrator</dc:creator>
  <cp:lastModifiedBy>Administrator</cp:lastModifiedBy>
  <cp:lastPrinted>2019-07-18T23:43:00Z</cp:lastPrinted>
  <dcterms:modified xsi:type="dcterms:W3CDTF">2020-12-10T06:36:30Z</dcterms:modified>
  <dc:title>目　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