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5D2" w:rsidRDefault="003C45D2" w:rsidP="006C5D9B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C45D2" w:rsidRDefault="003C45D2" w:rsidP="006C5D9B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C45D2" w:rsidRDefault="003C45D2" w:rsidP="006C5D9B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C45D2" w:rsidRDefault="003C45D2" w:rsidP="006C5D9B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C45D2" w:rsidRDefault="003C45D2" w:rsidP="006C5D9B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C45D2" w:rsidRDefault="003C45D2" w:rsidP="006C5D9B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C45D2" w:rsidRDefault="003C45D2" w:rsidP="006C5D9B">
      <w:pPr>
        <w:jc w:val="center"/>
        <w:rPr>
          <w:rFonts w:ascii="宋体"/>
          <w:szCs w:val="21"/>
        </w:rPr>
      </w:pPr>
    </w:p>
    <w:p w:rsidR="003C45D2" w:rsidRPr="006C5D9B" w:rsidRDefault="003C45D2" w:rsidP="006C5D9B">
      <w:pPr>
        <w:tabs>
          <w:tab w:val="left" w:pos="7020"/>
        </w:tabs>
        <w:spacing w:line="62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6C5D9B">
        <w:rPr>
          <w:rFonts w:ascii="仿宋_GB2312" w:eastAsia="仿宋_GB2312" w:hAnsi="仿宋_GB2312" w:cs="仿宋_GB2312" w:hint="eastAsia"/>
          <w:sz w:val="32"/>
          <w:szCs w:val="32"/>
        </w:rPr>
        <w:t>平龙政〔</w:t>
      </w:r>
      <w:r w:rsidRPr="006C5D9B">
        <w:rPr>
          <w:rFonts w:ascii="仿宋_GB2312" w:eastAsia="仿宋_GB2312" w:hAnsi="宋体" w:cs="仿宋_GB2312"/>
          <w:sz w:val="32"/>
          <w:szCs w:val="32"/>
        </w:rPr>
        <w:t>2</w:t>
      </w:r>
      <w:r w:rsidRPr="006C5D9B">
        <w:rPr>
          <w:rFonts w:ascii="仿宋_GB2312" w:eastAsia="仿宋_GB2312" w:hAnsi="仿宋_GB2312" w:cs="仿宋_GB2312"/>
          <w:sz w:val="32"/>
          <w:szCs w:val="32"/>
        </w:rPr>
        <w:t>0</w:t>
      </w:r>
      <w:r w:rsidRPr="006C5D9B">
        <w:rPr>
          <w:rFonts w:ascii="仿宋_GB2312" w:eastAsia="仿宋_GB2312" w:hAnsi="宋体" w:cs="仿宋_GB2312"/>
          <w:sz w:val="32"/>
          <w:szCs w:val="32"/>
        </w:rPr>
        <w:t>2</w:t>
      </w:r>
      <w:r w:rsidRPr="006C5D9B">
        <w:rPr>
          <w:rFonts w:ascii="仿宋_GB2312" w:eastAsia="仿宋_GB2312" w:hAnsi="仿宋_GB2312" w:cs="仿宋_GB2312"/>
          <w:sz w:val="32"/>
          <w:szCs w:val="32"/>
        </w:rPr>
        <w:t>0</w:t>
      </w:r>
      <w:r w:rsidRPr="006C5D9B">
        <w:rPr>
          <w:rFonts w:ascii="仿宋_GB2312" w:eastAsia="仿宋_GB2312" w:hAnsi="仿宋_GB2312" w:cs="仿宋_GB2312" w:hint="eastAsia"/>
          <w:sz w:val="32"/>
          <w:szCs w:val="32"/>
        </w:rPr>
        <w:t>〕</w:t>
      </w:r>
      <w:r w:rsidRPr="006C5D9B">
        <w:rPr>
          <w:rFonts w:ascii="仿宋_GB2312" w:eastAsia="仿宋_GB2312" w:hAnsi="仿宋_GB2312" w:cs="仿宋_GB2312"/>
          <w:sz w:val="32"/>
          <w:szCs w:val="32"/>
        </w:rPr>
        <w:t>39</w:t>
      </w:r>
      <w:r w:rsidRPr="006C5D9B"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3C45D2" w:rsidRDefault="003C45D2" w:rsidP="006C5D9B">
      <w:pPr>
        <w:spacing w:line="62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3C45D2" w:rsidRDefault="003C45D2" w:rsidP="006C5D9B">
      <w:pPr>
        <w:spacing w:line="62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3C45D2" w:rsidRDefault="003C45D2" w:rsidP="006C5D9B">
      <w:pPr>
        <w:spacing w:line="72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6C5D9B">
        <w:rPr>
          <w:rFonts w:ascii="方正小标宋简体" w:eastAsia="方正小标宋简体" w:hAnsi="黑体" w:cs="黑体" w:hint="eastAsia"/>
          <w:sz w:val="44"/>
          <w:szCs w:val="44"/>
        </w:rPr>
        <w:t>关于呈报石龙区独立工矿区改造提升工程</w:t>
      </w:r>
    </w:p>
    <w:p w:rsidR="003C45D2" w:rsidRPr="006C5D9B" w:rsidRDefault="003C45D2" w:rsidP="006C5D9B">
      <w:pPr>
        <w:spacing w:line="72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6C5D9B">
        <w:rPr>
          <w:rFonts w:ascii="方正小标宋简体" w:eastAsia="方正小标宋简体" w:hAnsi="黑体" w:cs="黑体" w:hint="eastAsia"/>
          <w:sz w:val="44"/>
          <w:szCs w:val="44"/>
        </w:rPr>
        <w:t>实施方案的报告</w:t>
      </w:r>
    </w:p>
    <w:p w:rsidR="003C45D2" w:rsidRDefault="003C45D2">
      <w:pPr>
        <w:rPr>
          <w:sz w:val="32"/>
          <w:szCs w:val="32"/>
        </w:rPr>
      </w:pPr>
    </w:p>
    <w:p w:rsidR="003C45D2" w:rsidRPr="006C5D9B" w:rsidRDefault="003C45D2">
      <w:pPr>
        <w:rPr>
          <w:rFonts w:ascii="仿宋_GB2312" w:eastAsia="仿宋_GB2312" w:hAnsi="仿宋_GB2312" w:cs="仿宋_GB2312"/>
          <w:sz w:val="32"/>
          <w:szCs w:val="32"/>
        </w:rPr>
      </w:pPr>
      <w:r w:rsidRPr="006C5D9B">
        <w:rPr>
          <w:rFonts w:ascii="仿宋_GB2312" w:eastAsia="仿宋_GB2312" w:hAnsi="仿宋_GB2312" w:cs="仿宋_GB2312" w:hint="eastAsia"/>
          <w:sz w:val="32"/>
          <w:szCs w:val="32"/>
        </w:rPr>
        <w:t>平顶山市发展和改革委员会：</w:t>
      </w:r>
    </w:p>
    <w:p w:rsidR="003C45D2" w:rsidRPr="006C5D9B" w:rsidRDefault="003C45D2" w:rsidP="006C5D9B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 w:rsidRPr="006C5D9B">
        <w:rPr>
          <w:rFonts w:ascii="仿宋_GB2312" w:eastAsia="仿宋_GB2312" w:hAnsi="仿宋_GB2312" w:cs="仿宋_GB2312" w:hint="eastAsia"/>
          <w:sz w:val="32"/>
          <w:szCs w:val="32"/>
        </w:rPr>
        <w:t>按照国家发展改革委办公厅《关于加快推进独立工矿区改造提升工作的通知》（发改办振兴</w:t>
      </w:r>
      <w:r w:rsidRPr="006C5D9B">
        <w:rPr>
          <w:rFonts w:ascii="仿宋_GB2312" w:eastAsia="仿宋_GB2312" w:hint="eastAsia"/>
          <w:sz w:val="32"/>
          <w:szCs w:val="32"/>
        </w:rPr>
        <w:t>〔</w:t>
      </w:r>
      <w:r w:rsidRPr="006C5D9B">
        <w:rPr>
          <w:rFonts w:ascii="仿宋_GB2312" w:eastAsia="仿宋_GB2312"/>
          <w:sz w:val="32"/>
          <w:szCs w:val="32"/>
        </w:rPr>
        <w:t>2020</w:t>
      </w:r>
      <w:r w:rsidRPr="006C5D9B">
        <w:rPr>
          <w:rFonts w:ascii="仿宋_GB2312" w:eastAsia="仿宋_GB2312" w:hint="eastAsia"/>
          <w:sz w:val="32"/>
          <w:szCs w:val="32"/>
        </w:rPr>
        <w:t>〕</w:t>
      </w:r>
      <w:r w:rsidRPr="006C5D9B">
        <w:rPr>
          <w:rFonts w:ascii="仿宋_GB2312" w:eastAsia="仿宋_GB2312"/>
          <w:sz w:val="32"/>
          <w:szCs w:val="32"/>
        </w:rPr>
        <w:t>531</w:t>
      </w:r>
      <w:r w:rsidRPr="006C5D9B">
        <w:rPr>
          <w:rFonts w:ascii="仿宋_GB2312" w:eastAsia="仿宋_GB2312" w:hint="eastAsia"/>
          <w:sz w:val="32"/>
          <w:szCs w:val="32"/>
        </w:rPr>
        <w:t>号</w:t>
      </w:r>
      <w:r w:rsidRPr="006C5D9B">
        <w:rPr>
          <w:rFonts w:ascii="仿宋_GB2312" w:eastAsia="仿宋_GB2312" w:hAnsi="仿宋_GB2312" w:cs="仿宋_GB2312" w:hint="eastAsia"/>
          <w:sz w:val="32"/>
          <w:szCs w:val="32"/>
        </w:rPr>
        <w:t>）要求，石龙区委、区政府组织有关部门，结合石龙区独立工矿区经济社会发展的实际情况，对未来几年独立工矿区的发展进行了研究，并委托</w:t>
      </w:r>
      <w:r w:rsidRPr="006C5D9B">
        <w:rPr>
          <w:rFonts w:ascii="仿宋_GB2312" w:eastAsia="仿宋_GB2312" w:hint="eastAsia"/>
          <w:spacing w:val="20"/>
          <w:sz w:val="32"/>
        </w:rPr>
        <w:t>中政企（北京）工程咨询有限公司</w:t>
      </w:r>
      <w:r w:rsidRPr="006C5D9B">
        <w:rPr>
          <w:rFonts w:ascii="仿宋_GB2312" w:eastAsia="仿宋_GB2312" w:hAnsi="仿宋_GB2312" w:cs="仿宋_GB2312" w:hint="eastAsia"/>
          <w:sz w:val="32"/>
          <w:szCs w:val="32"/>
        </w:rPr>
        <w:t>对《石龙区独立工矿区改造搬迁工程实施方案》进行修订调整，现已完成方案的修订调整工作，具体情况报告如下：</w:t>
      </w:r>
    </w:p>
    <w:p w:rsidR="003C45D2" w:rsidRPr="006C5D9B" w:rsidRDefault="003C45D2" w:rsidP="006C5D9B">
      <w:pPr>
        <w:spacing w:line="360" w:lineRule="auto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6C5D9B">
        <w:rPr>
          <w:rFonts w:ascii="仿宋_GB2312" w:eastAsia="仿宋_GB2312" w:hAnsi="仿宋_GB2312" w:cs="仿宋_GB2312" w:hint="eastAsia"/>
          <w:sz w:val="32"/>
          <w:szCs w:val="32"/>
        </w:rPr>
        <w:t>一是篇章结构有所调整，符合新的独立工矿区改造提升工程实施方案编制提纲要求。</w:t>
      </w:r>
    </w:p>
    <w:p w:rsidR="003C45D2" w:rsidRPr="006C5D9B" w:rsidRDefault="003C45D2" w:rsidP="006C5D9B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6C5D9B">
        <w:rPr>
          <w:rFonts w:ascii="仿宋_GB2312" w:eastAsia="仿宋_GB2312" w:hAnsi="仿宋_GB2312" w:cs="仿宋_GB2312" w:hint="eastAsia"/>
          <w:sz w:val="32"/>
          <w:szCs w:val="32"/>
        </w:rPr>
        <w:t>二是对数据进行了更新，基础数据统一更新至</w:t>
      </w:r>
      <w:r w:rsidRPr="006C5D9B">
        <w:rPr>
          <w:rFonts w:ascii="仿宋_GB2312" w:eastAsia="仿宋_GB2312" w:hAnsi="仿宋_GB2312" w:cs="仿宋_GB2312"/>
          <w:sz w:val="32"/>
          <w:szCs w:val="32"/>
        </w:rPr>
        <w:t>2019</w:t>
      </w:r>
      <w:r w:rsidRPr="006C5D9B">
        <w:rPr>
          <w:rFonts w:ascii="仿宋_GB2312" w:eastAsia="仿宋_GB2312" w:hAnsi="仿宋_GB2312" w:cs="仿宋_GB2312" w:hint="eastAsia"/>
          <w:sz w:val="32"/>
          <w:szCs w:val="32"/>
        </w:rPr>
        <w:t>年底，总体建设周期统一延长至</w:t>
      </w:r>
      <w:r w:rsidRPr="006C5D9B">
        <w:rPr>
          <w:rFonts w:ascii="仿宋_GB2312" w:eastAsia="仿宋_GB2312" w:hAnsi="仿宋_GB2312" w:cs="仿宋_GB2312"/>
          <w:sz w:val="32"/>
          <w:szCs w:val="32"/>
        </w:rPr>
        <w:t>2023</w:t>
      </w:r>
      <w:r w:rsidRPr="006C5D9B"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p w:rsidR="003C45D2" w:rsidRPr="006C5D9B" w:rsidRDefault="003C45D2" w:rsidP="006C5D9B">
      <w:pPr>
        <w:ind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6C5D9B">
        <w:rPr>
          <w:rFonts w:ascii="仿宋_GB2312" w:eastAsia="仿宋_GB2312" w:hAnsi="仿宋_GB2312" w:cs="仿宋_GB2312" w:hint="eastAsia"/>
          <w:sz w:val="32"/>
          <w:szCs w:val="32"/>
        </w:rPr>
        <w:t>三是改造提升项目有所调整，原实施方案在基础设施、公共服务设施、接续替代产业发展平台、避险安置四大领域计划实施项目</w:t>
      </w:r>
      <w:r w:rsidRPr="006C5D9B">
        <w:rPr>
          <w:rFonts w:ascii="仿宋_GB2312" w:eastAsia="仿宋_GB2312" w:hAnsi="仿宋_GB2312" w:cs="仿宋_GB2312"/>
          <w:sz w:val="32"/>
          <w:szCs w:val="32"/>
        </w:rPr>
        <w:t>33</w:t>
      </w:r>
      <w:r w:rsidRPr="006C5D9B">
        <w:rPr>
          <w:rFonts w:ascii="仿宋_GB2312" w:eastAsia="仿宋_GB2312" w:hAnsi="仿宋_GB2312" w:cs="仿宋_GB2312" w:hint="eastAsia"/>
          <w:sz w:val="32"/>
          <w:szCs w:val="32"/>
        </w:rPr>
        <w:t>个，总投资</w:t>
      </w:r>
      <w:r w:rsidRPr="006C5D9B">
        <w:rPr>
          <w:rFonts w:ascii="仿宋_GB2312" w:eastAsia="仿宋_GB2312" w:hAnsi="仿宋_GB2312" w:cs="仿宋_GB2312"/>
          <w:sz w:val="32"/>
          <w:szCs w:val="32"/>
        </w:rPr>
        <w:t>21.24</w:t>
      </w:r>
      <w:r w:rsidRPr="006C5D9B">
        <w:rPr>
          <w:rFonts w:ascii="仿宋_GB2312" w:eastAsia="仿宋_GB2312" w:hAnsi="仿宋_GB2312" w:cs="仿宋_GB2312" w:hint="eastAsia"/>
          <w:sz w:val="32"/>
          <w:szCs w:val="32"/>
        </w:rPr>
        <w:t>亿元，新实施方案在四大领域计划实施项目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共计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17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个，计划总投资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19.3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亿元。其中：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1.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基础设施与公共服务类项目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9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个，计划总投资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9.57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亿元；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2.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避险搬迁类项目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3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个，计划总投资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亿元；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3.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接续替代产业平台类项目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4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个，计划总投资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5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亿元；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4.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生态修复与环境整治类项目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1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个，计划总投资</w:t>
      </w:r>
      <w:r w:rsidRPr="006C5D9B">
        <w:rPr>
          <w:rFonts w:ascii="仿宋_GB2312" w:eastAsia="仿宋_GB2312" w:hAnsi="仿宋" w:cs="宋体"/>
          <w:kern w:val="0"/>
          <w:sz w:val="32"/>
          <w:szCs w:val="32"/>
        </w:rPr>
        <w:t>0.77</w:t>
      </w:r>
      <w:r w:rsidRPr="006C5D9B">
        <w:rPr>
          <w:rFonts w:ascii="仿宋_GB2312" w:eastAsia="仿宋_GB2312" w:hAnsi="仿宋" w:cs="宋体" w:hint="eastAsia"/>
          <w:kern w:val="0"/>
          <w:sz w:val="32"/>
          <w:szCs w:val="32"/>
        </w:rPr>
        <w:t>亿元。</w:t>
      </w:r>
    </w:p>
    <w:p w:rsidR="003C45D2" w:rsidRPr="006C5D9B" w:rsidRDefault="003C45D2" w:rsidP="006C5D9B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6C5D9B">
        <w:rPr>
          <w:rFonts w:ascii="仿宋_GB2312" w:eastAsia="仿宋_GB2312" w:hAnsi="仿宋_GB2312" w:cs="仿宋_GB2312" w:hint="eastAsia"/>
          <w:sz w:val="32"/>
          <w:szCs w:val="32"/>
        </w:rPr>
        <w:t>现将《</w:t>
      </w:r>
      <w:r w:rsidRPr="006C5D9B">
        <w:rPr>
          <w:rFonts w:ascii="仿宋_GB2312" w:eastAsia="仿宋_GB2312" w:hAnsi="仿宋" w:cs="仿宋" w:hint="eastAsia"/>
          <w:sz w:val="32"/>
          <w:szCs w:val="32"/>
        </w:rPr>
        <w:t>河南省平顶山市石龙区独立工矿区改造提升工程实施方案（</w:t>
      </w:r>
      <w:r w:rsidRPr="006C5D9B">
        <w:rPr>
          <w:rFonts w:ascii="仿宋_GB2312" w:eastAsia="仿宋_GB2312" w:hAnsi="仿宋" w:cs="仿宋"/>
          <w:sz w:val="32"/>
          <w:szCs w:val="32"/>
        </w:rPr>
        <w:t>2021</w:t>
      </w:r>
      <w:r w:rsidRPr="006C5D9B">
        <w:rPr>
          <w:rFonts w:ascii="仿宋_GB2312" w:eastAsia="仿宋_GB2312" w:hAnsi="仿宋" w:cs="仿宋"/>
          <w:sz w:val="32"/>
          <w:szCs w:val="32"/>
        </w:rPr>
        <w:t>—</w:t>
      </w:r>
      <w:r w:rsidRPr="006C5D9B">
        <w:rPr>
          <w:rFonts w:ascii="仿宋_GB2312" w:eastAsia="仿宋_GB2312" w:hAnsi="仿宋" w:cs="仿宋"/>
          <w:sz w:val="32"/>
          <w:szCs w:val="32"/>
        </w:rPr>
        <w:t>2023</w:t>
      </w:r>
      <w:r w:rsidRPr="006C5D9B">
        <w:rPr>
          <w:rFonts w:ascii="仿宋_GB2312" w:eastAsia="仿宋_GB2312" w:hAnsi="仿宋" w:cs="仿宋" w:hint="eastAsia"/>
          <w:sz w:val="32"/>
          <w:szCs w:val="32"/>
        </w:rPr>
        <w:t>年）</w:t>
      </w:r>
      <w:r w:rsidRPr="006C5D9B">
        <w:rPr>
          <w:rFonts w:ascii="仿宋_GB2312" w:eastAsia="仿宋_GB2312" w:hAnsi="仿宋_GB2312" w:cs="仿宋_GB2312" w:hint="eastAsia"/>
          <w:sz w:val="32"/>
          <w:szCs w:val="32"/>
        </w:rPr>
        <w:t>》呈报贵单位，如无不妥，请予上报。</w:t>
      </w:r>
    </w:p>
    <w:p w:rsidR="003C45D2" w:rsidRPr="006C5D9B" w:rsidRDefault="003C45D2" w:rsidP="006C5D9B">
      <w:pPr>
        <w:rPr>
          <w:rFonts w:ascii="仿宋_GB2312" w:eastAsia="仿宋_GB2312" w:hAnsi="仿宋_GB2312" w:cs="仿宋_GB2312"/>
          <w:sz w:val="32"/>
          <w:szCs w:val="32"/>
        </w:rPr>
      </w:pPr>
    </w:p>
    <w:p w:rsidR="003C45D2" w:rsidRPr="006C5D9B" w:rsidRDefault="003C45D2" w:rsidP="006C5D9B">
      <w:pPr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 w:rsidRPr="006C5D9B">
        <w:rPr>
          <w:rFonts w:ascii="仿宋_GB2312" w:eastAsia="仿宋_GB2312" w:hAnsi="仿宋_GB2312" w:cs="仿宋_GB2312" w:hint="eastAsia"/>
          <w:sz w:val="32"/>
          <w:szCs w:val="32"/>
        </w:rPr>
        <w:t>附件：《</w:t>
      </w:r>
      <w:r w:rsidRPr="006C5D9B">
        <w:rPr>
          <w:rFonts w:ascii="仿宋_GB2312" w:eastAsia="仿宋_GB2312" w:hAnsi="仿宋" w:cs="仿宋" w:hint="eastAsia"/>
          <w:sz w:val="32"/>
          <w:szCs w:val="32"/>
        </w:rPr>
        <w:t>河南省平顶山市</w:t>
      </w:r>
      <w:r w:rsidRPr="006C5D9B">
        <w:rPr>
          <w:rFonts w:ascii="仿宋_GB2312" w:eastAsia="仿宋_GB2312" w:hAnsi="仿宋_GB2312" w:cs="仿宋_GB2312" w:hint="eastAsia"/>
          <w:sz w:val="32"/>
          <w:szCs w:val="32"/>
        </w:rPr>
        <w:t>石龙区独立工矿区改造提升工程实</w:t>
      </w:r>
    </w:p>
    <w:p w:rsidR="003C45D2" w:rsidRPr="006C5D9B" w:rsidRDefault="003C45D2" w:rsidP="006C5D9B">
      <w:pPr>
        <w:ind w:firstLineChars="500" w:firstLine="31680"/>
        <w:rPr>
          <w:rFonts w:ascii="仿宋_GB2312" w:eastAsia="仿宋_GB2312" w:hAnsi="仿宋_GB2312" w:cs="仿宋_GB2312"/>
          <w:sz w:val="32"/>
          <w:szCs w:val="32"/>
        </w:rPr>
      </w:pPr>
      <w:r w:rsidRPr="006C5D9B">
        <w:rPr>
          <w:rFonts w:ascii="仿宋_GB2312" w:eastAsia="仿宋_GB2312" w:hAnsi="仿宋_GB2312" w:cs="仿宋_GB2312" w:hint="eastAsia"/>
          <w:sz w:val="32"/>
          <w:szCs w:val="32"/>
        </w:rPr>
        <w:t>施方案（</w:t>
      </w:r>
      <w:r w:rsidRPr="006C5D9B">
        <w:rPr>
          <w:rFonts w:ascii="仿宋_GB2312" w:eastAsia="仿宋_GB2312" w:hAnsi="仿宋_GB2312" w:cs="仿宋_GB2312"/>
          <w:sz w:val="32"/>
          <w:szCs w:val="32"/>
        </w:rPr>
        <w:t>2021-2023</w:t>
      </w:r>
      <w:r w:rsidRPr="006C5D9B">
        <w:rPr>
          <w:rFonts w:ascii="仿宋_GB2312" w:eastAsia="仿宋_GB2312" w:hAnsi="仿宋_GB2312" w:cs="仿宋_GB2312" w:hint="eastAsia"/>
          <w:sz w:val="32"/>
          <w:szCs w:val="32"/>
        </w:rPr>
        <w:t>年）》</w:t>
      </w:r>
    </w:p>
    <w:p w:rsidR="003C45D2" w:rsidRPr="006C5D9B" w:rsidRDefault="003C45D2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3C45D2" w:rsidRPr="006C5D9B" w:rsidRDefault="003C45D2">
      <w:pPr>
        <w:rPr>
          <w:rFonts w:ascii="仿宋_GB2312" w:eastAsia="仿宋_GB2312" w:hAnsi="仿宋_GB2312" w:cs="仿宋_GB2312"/>
          <w:sz w:val="32"/>
          <w:szCs w:val="32"/>
        </w:rPr>
      </w:pPr>
    </w:p>
    <w:p w:rsidR="003C45D2" w:rsidRPr="006C5D9B" w:rsidRDefault="003C45D2">
      <w:pPr>
        <w:rPr>
          <w:rFonts w:ascii="仿宋_GB2312" w:eastAsia="仿宋_GB2312" w:hAnsi="仿宋_GB2312" w:cs="仿宋_GB2312"/>
          <w:sz w:val="32"/>
          <w:szCs w:val="32"/>
        </w:rPr>
      </w:pPr>
    </w:p>
    <w:p w:rsidR="003C45D2" w:rsidRPr="006C5D9B" w:rsidRDefault="003C45D2" w:rsidP="006C5D9B">
      <w:pPr>
        <w:tabs>
          <w:tab w:val="left" w:pos="7920"/>
        </w:tabs>
        <w:ind w:firstLineChars="1400" w:firstLine="3168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6C5D9B">
        <w:rPr>
          <w:rFonts w:ascii="仿宋_GB2312" w:eastAsia="仿宋_GB2312" w:hAnsi="仿宋_GB2312" w:cs="仿宋_GB2312"/>
          <w:sz w:val="32"/>
          <w:szCs w:val="32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8"/>
          <w:attr w:name="Year" w:val="2020"/>
        </w:smartTagPr>
        <w:r w:rsidRPr="006C5D9B">
          <w:rPr>
            <w:rFonts w:ascii="仿宋_GB2312" w:eastAsia="仿宋_GB2312" w:hAnsi="仿宋_GB2312" w:cs="仿宋_GB2312"/>
            <w:sz w:val="32"/>
            <w:szCs w:val="32"/>
          </w:rPr>
          <w:t>2020</w:t>
        </w:r>
        <w:r w:rsidRPr="006C5D9B">
          <w:rPr>
            <w:rFonts w:ascii="仿宋_GB2312" w:eastAsia="仿宋_GB2312" w:hAnsi="仿宋_GB2312" w:cs="仿宋_GB2312" w:hint="eastAsia"/>
            <w:sz w:val="32"/>
            <w:szCs w:val="32"/>
          </w:rPr>
          <w:t>年</w:t>
        </w:r>
        <w:r w:rsidRPr="006C5D9B">
          <w:rPr>
            <w:rFonts w:ascii="仿宋_GB2312" w:eastAsia="仿宋_GB2312" w:hAnsi="仿宋_GB2312" w:cs="仿宋_GB2312"/>
            <w:sz w:val="32"/>
            <w:szCs w:val="32"/>
          </w:rPr>
          <w:t>8</w:t>
        </w:r>
        <w:r w:rsidRPr="006C5D9B">
          <w:rPr>
            <w:rFonts w:ascii="仿宋_GB2312" w:eastAsia="仿宋_GB2312" w:hAnsi="仿宋_GB2312" w:cs="仿宋_GB2312" w:hint="eastAsia"/>
            <w:sz w:val="32"/>
            <w:szCs w:val="32"/>
          </w:rPr>
          <w:t>月</w:t>
        </w:r>
        <w:r w:rsidRPr="006C5D9B">
          <w:rPr>
            <w:rFonts w:ascii="仿宋_GB2312" w:eastAsia="仿宋_GB2312" w:hAnsi="仿宋_GB2312" w:cs="仿宋_GB2312"/>
            <w:sz w:val="32"/>
            <w:szCs w:val="32"/>
          </w:rPr>
          <w:t>26</w:t>
        </w:r>
        <w:r w:rsidRPr="006C5D9B">
          <w:rPr>
            <w:rFonts w:ascii="仿宋_GB2312" w:eastAsia="仿宋_GB2312" w:hAnsi="仿宋_GB2312" w:cs="仿宋_GB2312" w:hint="eastAsia"/>
            <w:sz w:val="32"/>
            <w:szCs w:val="32"/>
          </w:rPr>
          <w:t>日</w:t>
        </w:r>
      </w:smartTag>
    </w:p>
    <w:p w:rsidR="003C45D2" w:rsidRDefault="003C45D2" w:rsidP="006C5D9B">
      <w:pPr>
        <w:tabs>
          <w:tab w:val="left" w:pos="7455"/>
          <w:tab w:val="left" w:pos="7940"/>
        </w:tabs>
        <w:spacing w:line="620" w:lineRule="exact"/>
        <w:rPr>
          <w:rFonts w:eastAsia="华文中宋"/>
          <w:b/>
          <w:bCs/>
          <w:sz w:val="32"/>
          <w:szCs w:val="32"/>
        </w:rPr>
      </w:pPr>
    </w:p>
    <w:p w:rsidR="003C45D2" w:rsidRDefault="003C45D2" w:rsidP="006C5D9B">
      <w:pPr>
        <w:spacing w:line="640" w:lineRule="exact"/>
        <w:jc w:val="left"/>
        <w:rPr>
          <w:sz w:val="32"/>
          <w:szCs w:val="32"/>
        </w:rPr>
      </w:pPr>
      <w:r>
        <w:rPr>
          <w:noProof/>
        </w:rPr>
        <w:pict>
          <v:line id="直线 6" o:spid="_x0000_s1026" style="position:absolute;z-index:251657728" from="0,33.85pt" to="441pt,33.85pt"/>
        </w:pict>
      </w:r>
      <w:r>
        <w:rPr>
          <w:noProof/>
        </w:rPr>
        <w:pict>
          <v:line id="直线 5" o:spid="_x0000_s1027" style="position:absolute;z-index:251656704" from="0,6.4pt" to="441pt,6.4pt"/>
        </w:pict>
      </w:r>
      <w:r>
        <w:rPr>
          <w:noProof/>
        </w:rPr>
        <w:pict>
          <v:rect id="矩形 4" o:spid="_x0000_s1028" style="position:absolute;margin-left:153pt;margin-top:67.6pt;width:81pt;height:46.8pt;z-index:251658752" stroked="f">
            <v:fill angle="-90" type="gradient">
              <o:fill v:ext="view" type="gradientUnscaled"/>
            </v:fill>
          </v:rect>
        </w:pic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　平顶山市石龙区</w:t>
      </w:r>
      <w:r>
        <w:rPr>
          <w:rFonts w:ascii="仿宋_GB2312" w:eastAsia="仿宋_GB2312" w:hint="eastAsia"/>
          <w:sz w:val="28"/>
          <w:szCs w:val="28"/>
        </w:rPr>
        <w:t>人民政府办公室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　　　</w:t>
      </w:r>
      <w:r>
        <w:rPr>
          <w:rFonts w:ascii="仿宋_GB2312" w:eastAsia="仿宋_GB2312"/>
          <w:color w:val="000000"/>
          <w:sz w:val="28"/>
          <w:szCs w:val="28"/>
        </w:rPr>
        <w:t xml:space="preserve">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　</w:t>
      </w:r>
      <w:r>
        <w:rPr>
          <w:rFonts w:ascii="仿宋_GB2312" w:eastAsia="仿宋_GB2312"/>
          <w:color w:val="000000"/>
          <w:sz w:val="28"/>
          <w:szCs w:val="28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8"/>
          <w:attr w:name="Year" w:val="2020"/>
        </w:smartTagPr>
        <w:r>
          <w:rPr>
            <w:rFonts w:ascii="仿宋_GB2312" w:eastAsia="仿宋_GB2312"/>
            <w:color w:val="000000"/>
            <w:sz w:val="28"/>
            <w:szCs w:val="28"/>
          </w:rPr>
          <w:t>2020</w:t>
        </w:r>
        <w:r>
          <w:rPr>
            <w:rFonts w:ascii="仿宋_GB2312" w:eastAsia="仿宋_GB2312" w:hint="eastAsia"/>
            <w:color w:val="000000"/>
            <w:sz w:val="28"/>
            <w:szCs w:val="28"/>
          </w:rPr>
          <w:t>年</w:t>
        </w:r>
        <w:r>
          <w:rPr>
            <w:rFonts w:ascii="仿宋_GB2312" w:eastAsia="仿宋_GB2312"/>
            <w:color w:val="000000"/>
            <w:sz w:val="28"/>
            <w:szCs w:val="28"/>
          </w:rPr>
          <w:t>8</w:t>
        </w:r>
        <w:r>
          <w:rPr>
            <w:rFonts w:ascii="仿宋_GB2312" w:eastAsia="仿宋_GB2312" w:hint="eastAsia"/>
            <w:color w:val="000000"/>
            <w:sz w:val="28"/>
            <w:szCs w:val="28"/>
          </w:rPr>
          <w:t>月</w:t>
        </w:r>
        <w:r>
          <w:rPr>
            <w:rFonts w:ascii="仿宋_GB2312" w:eastAsia="仿宋_GB2312"/>
            <w:color w:val="000000"/>
            <w:sz w:val="28"/>
            <w:szCs w:val="28"/>
          </w:rPr>
          <w:t>26</w:t>
        </w:r>
        <w:r>
          <w:rPr>
            <w:rFonts w:ascii="仿宋_GB2312" w:eastAsia="仿宋_GB2312" w:hint="eastAsia"/>
            <w:color w:val="000000"/>
            <w:sz w:val="28"/>
            <w:szCs w:val="28"/>
          </w:rPr>
          <w:t>日</w:t>
        </w:r>
      </w:smartTag>
      <w:r>
        <w:rPr>
          <w:rFonts w:ascii="仿宋_GB2312" w:eastAsia="仿宋_GB2312" w:hint="eastAsia"/>
          <w:color w:val="000000"/>
          <w:sz w:val="28"/>
          <w:szCs w:val="28"/>
        </w:rPr>
        <w:t>印发</w:t>
      </w:r>
    </w:p>
    <w:sectPr w:rsidR="003C45D2" w:rsidSect="006C5D9B">
      <w:footerReference w:type="even" r:id="rId6"/>
      <w:footerReference w:type="default" r:id="rId7"/>
      <w:pgSz w:w="11906" w:h="16838" w:code="9"/>
      <w:pgMar w:top="1418" w:right="1474" w:bottom="1418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5D2" w:rsidRDefault="003C45D2">
      <w:r>
        <w:separator/>
      </w:r>
    </w:p>
  </w:endnote>
  <w:endnote w:type="continuationSeparator" w:id="0">
    <w:p w:rsidR="003C45D2" w:rsidRDefault="003C4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D2" w:rsidRDefault="003C45D2" w:rsidP="001F6243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45D2" w:rsidRDefault="003C45D2" w:rsidP="006C5D9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D2" w:rsidRPr="006C5D9B" w:rsidRDefault="003C45D2" w:rsidP="001F6243">
    <w:pPr>
      <w:pStyle w:val="Footer"/>
      <w:framePr w:wrap="around" w:vAnchor="text" w:hAnchor="margin" w:xAlign="outside" w:y="1"/>
      <w:rPr>
        <w:rStyle w:val="PageNumber"/>
        <w:rFonts w:ascii="仿宋_GB2312" w:eastAsia="仿宋_GB2312"/>
        <w:sz w:val="28"/>
        <w:szCs w:val="28"/>
      </w:rPr>
    </w:pPr>
    <w:r w:rsidRPr="006C5D9B">
      <w:rPr>
        <w:rStyle w:val="PageNumber"/>
        <w:rFonts w:ascii="仿宋_GB2312" w:eastAsia="仿宋_GB2312" w:hint="eastAsia"/>
        <w:color w:val="FFFFFF"/>
        <w:sz w:val="28"/>
        <w:szCs w:val="28"/>
      </w:rPr>
      <w:t>好</w:t>
    </w:r>
    <w:r w:rsidRPr="006C5D9B">
      <w:rPr>
        <w:rStyle w:val="PageNumber"/>
        <w:rFonts w:ascii="仿宋_GB2312" w:eastAsia="仿宋_GB2312"/>
        <w:sz w:val="28"/>
        <w:szCs w:val="28"/>
      </w:rPr>
      <w:t>—</w:t>
    </w:r>
    <w:r w:rsidRPr="006C5D9B">
      <w:rPr>
        <w:rStyle w:val="PageNumber"/>
        <w:rFonts w:ascii="仿宋_GB2312" w:eastAsia="仿宋_GB2312"/>
        <w:sz w:val="28"/>
        <w:szCs w:val="28"/>
      </w:rPr>
      <w:t xml:space="preserve"> </w:t>
    </w:r>
    <w:r w:rsidRPr="006C5D9B">
      <w:rPr>
        <w:rStyle w:val="PageNumber"/>
        <w:rFonts w:ascii="仿宋_GB2312" w:eastAsia="仿宋_GB2312"/>
        <w:sz w:val="28"/>
        <w:szCs w:val="28"/>
      </w:rPr>
      <w:fldChar w:fldCharType="begin"/>
    </w:r>
    <w:r w:rsidRPr="006C5D9B">
      <w:rPr>
        <w:rStyle w:val="PageNumber"/>
        <w:rFonts w:ascii="仿宋_GB2312" w:eastAsia="仿宋_GB2312"/>
        <w:sz w:val="28"/>
        <w:szCs w:val="28"/>
      </w:rPr>
      <w:instrText xml:space="preserve">PAGE  </w:instrText>
    </w:r>
    <w:r w:rsidRPr="006C5D9B">
      <w:rPr>
        <w:rStyle w:val="PageNumber"/>
        <w:rFonts w:ascii="仿宋_GB2312" w:eastAsia="仿宋_GB2312"/>
        <w:sz w:val="28"/>
        <w:szCs w:val="28"/>
      </w:rPr>
      <w:fldChar w:fldCharType="separate"/>
    </w:r>
    <w:r>
      <w:rPr>
        <w:rStyle w:val="PageNumber"/>
        <w:rFonts w:ascii="仿宋_GB2312" w:eastAsia="仿宋_GB2312"/>
        <w:noProof/>
        <w:sz w:val="28"/>
        <w:szCs w:val="28"/>
      </w:rPr>
      <w:t>2</w:t>
    </w:r>
    <w:r w:rsidRPr="006C5D9B">
      <w:rPr>
        <w:rStyle w:val="PageNumber"/>
        <w:rFonts w:ascii="仿宋_GB2312" w:eastAsia="仿宋_GB2312"/>
        <w:sz w:val="28"/>
        <w:szCs w:val="28"/>
      </w:rPr>
      <w:fldChar w:fldCharType="end"/>
    </w:r>
    <w:r w:rsidRPr="006C5D9B">
      <w:rPr>
        <w:rStyle w:val="PageNumber"/>
        <w:rFonts w:ascii="仿宋_GB2312" w:eastAsia="仿宋_GB2312"/>
        <w:sz w:val="28"/>
        <w:szCs w:val="28"/>
      </w:rPr>
      <w:t xml:space="preserve"> </w:t>
    </w:r>
    <w:r w:rsidRPr="006C5D9B">
      <w:rPr>
        <w:rStyle w:val="PageNumber"/>
        <w:rFonts w:ascii="仿宋_GB2312" w:eastAsia="仿宋_GB2312"/>
        <w:sz w:val="28"/>
        <w:szCs w:val="28"/>
      </w:rPr>
      <w:t>—</w:t>
    </w:r>
    <w:r w:rsidRPr="006C5D9B">
      <w:rPr>
        <w:rStyle w:val="PageNumber"/>
        <w:rFonts w:ascii="仿宋_GB2312" w:eastAsia="仿宋_GB2312" w:hint="eastAsia"/>
        <w:color w:val="FFFFFF"/>
        <w:sz w:val="28"/>
        <w:szCs w:val="28"/>
      </w:rPr>
      <w:t>好</w:t>
    </w:r>
  </w:p>
  <w:p w:rsidR="003C45D2" w:rsidRDefault="003C45D2" w:rsidP="006C5D9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5D2" w:rsidRDefault="003C45D2">
      <w:r>
        <w:separator/>
      </w:r>
    </w:p>
  </w:footnote>
  <w:footnote w:type="continuationSeparator" w:id="0">
    <w:p w:rsidR="003C45D2" w:rsidRDefault="003C4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DB6"/>
    <w:rsid w:val="001F6243"/>
    <w:rsid w:val="003C45D2"/>
    <w:rsid w:val="003D5DB6"/>
    <w:rsid w:val="005C05AF"/>
    <w:rsid w:val="006C5D9B"/>
    <w:rsid w:val="00F438A3"/>
    <w:rsid w:val="02113743"/>
    <w:rsid w:val="063D62A8"/>
    <w:rsid w:val="079B5722"/>
    <w:rsid w:val="16186716"/>
    <w:rsid w:val="219A4791"/>
    <w:rsid w:val="22281D24"/>
    <w:rsid w:val="22EB171C"/>
    <w:rsid w:val="2B9F4B10"/>
    <w:rsid w:val="369A6F6F"/>
    <w:rsid w:val="5B0E00DD"/>
    <w:rsid w:val="64DA56A9"/>
    <w:rsid w:val="6BD24CAF"/>
    <w:rsid w:val="6C61417C"/>
    <w:rsid w:val="76C325E5"/>
    <w:rsid w:val="7DA42819"/>
    <w:rsid w:val="7EB2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B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6C5D9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650FE7"/>
    <w:rPr>
      <w:szCs w:val="24"/>
    </w:rPr>
  </w:style>
  <w:style w:type="paragraph" w:styleId="Footer">
    <w:name w:val="footer"/>
    <w:basedOn w:val="Normal"/>
    <w:link w:val="FooterChar"/>
    <w:uiPriority w:val="99"/>
    <w:rsid w:val="006C5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0FE7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C5D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5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0F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104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2</cp:revision>
  <cp:lastPrinted>2020-09-08T01:00:00Z</cp:lastPrinted>
  <dcterms:created xsi:type="dcterms:W3CDTF">2014-10-29T12:08:00Z</dcterms:created>
  <dcterms:modified xsi:type="dcterms:W3CDTF">2020-09-08T01:10:00Z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