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0"/>
        <w:rPr>
          <w:rFonts w:hint="eastAsia" w:ascii="方正小标宋简体" w:hAnsi="方正小标宋简体" w:eastAsia="方正小标宋简体" w:cs="方正小标宋简体"/>
          <w:sz w:val="40"/>
          <w:szCs w:val="36"/>
        </w:rPr>
      </w:pPr>
      <w:bookmarkStart w:id="0" w:name="_Toc24693"/>
      <w:bookmarkStart w:id="1" w:name="国有土地上房屋征收与补偿领域基层政务公开标准目录"/>
      <w:r>
        <w:rPr>
          <w:rFonts w:hint="eastAsia" w:ascii="方正小标宋简体" w:hAnsi="方正小标宋简体" w:eastAsia="方正小标宋简体" w:cs="方正小标宋简体"/>
          <w:sz w:val="40"/>
          <w:szCs w:val="36"/>
        </w:rPr>
        <w:t>保障性住房领域基层政务公开标准目录</w:t>
      </w:r>
    </w:p>
    <w:tbl>
      <w:tblPr>
        <w:tblStyle w:val="3"/>
        <w:tblW w:w="143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5"/>
        <w:gridCol w:w="555"/>
        <w:gridCol w:w="555"/>
        <w:gridCol w:w="2062"/>
        <w:gridCol w:w="3071"/>
        <w:gridCol w:w="819"/>
        <w:gridCol w:w="810"/>
        <w:gridCol w:w="2899"/>
        <w:gridCol w:w="487"/>
        <w:gridCol w:w="467"/>
        <w:gridCol w:w="467"/>
        <w:gridCol w:w="466"/>
        <w:gridCol w:w="451"/>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blHeader/>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1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公开事项</w:t>
            </w:r>
          </w:p>
        </w:tc>
        <w:tc>
          <w:tcPr>
            <w:tcW w:w="2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公开内容（要素）</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公开依据</w:t>
            </w:r>
          </w:p>
        </w:tc>
        <w:tc>
          <w:tcPr>
            <w:tcW w:w="8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公开时限</w:t>
            </w:r>
          </w:p>
        </w:tc>
        <w:tc>
          <w:tcPr>
            <w:tcW w:w="8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公开主体</w:t>
            </w:r>
          </w:p>
        </w:tc>
        <w:tc>
          <w:tcPr>
            <w:tcW w:w="28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w:t>
            </w:r>
          </w:p>
        </w:tc>
        <w:tc>
          <w:tcPr>
            <w:tcW w:w="954"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3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2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blHead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95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3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12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blHead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一级事项</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2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cs="宋体"/>
                <w:b/>
                <w:i w:val="0"/>
                <w:color w:val="000000"/>
                <w:kern w:val="0"/>
                <w:sz w:val="18"/>
                <w:szCs w:val="18"/>
                <w:u w:val="none"/>
                <w:lang w:val="en-US" w:eastAsia="zh-CN" w:bidi="ar"/>
              </w:rPr>
              <w:t>县</w:t>
            </w:r>
            <w:r>
              <w:rPr>
                <w:rFonts w:hint="eastAsia" w:ascii="宋体" w:hAnsi="宋体" w:eastAsia="宋体" w:cs="宋体"/>
                <w:b/>
                <w:i w:val="0"/>
                <w:color w:val="000000"/>
                <w:kern w:val="0"/>
                <w:sz w:val="18"/>
                <w:szCs w:val="18"/>
                <w:u w:val="none"/>
                <w:lang w:val="en-US" w:eastAsia="zh-CN" w:bidi="ar"/>
              </w:rPr>
              <w:t>级</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cs="宋体"/>
                <w:b/>
                <w:i w:val="0"/>
                <w:color w:val="000000"/>
                <w:kern w:val="0"/>
                <w:sz w:val="18"/>
                <w:szCs w:val="18"/>
                <w:u w:val="none"/>
                <w:lang w:val="en-US" w:eastAsia="zh-CN" w:bidi="ar"/>
              </w:rPr>
              <w:t>村</w:t>
            </w:r>
            <w:r>
              <w:rPr>
                <w:rFonts w:hint="eastAsia" w:ascii="宋体" w:hAnsi="宋体" w:eastAsia="宋体" w:cs="宋体"/>
                <w:b/>
                <w:i w:val="0"/>
                <w:color w:val="000000"/>
                <w:kern w:val="0"/>
                <w:sz w:val="18"/>
                <w:szCs w:val="18"/>
                <w:u w:val="none"/>
                <w:lang w:val="en-US" w:eastAsia="zh-CN" w:bidi="ar"/>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5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法规政策</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●发布部门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●发布日期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●实施日期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●正文</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《已购公有住房和经济适用住房上市出售管理暂行办法》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《廉租住房保障办法》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国家发改委关于公共租赁住房和廉租住房并轨运行的通知》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《住房和城乡建设部 财政部关于做好城镇住房保障家庭租赁补贴工作的指导意见》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《公共租赁住房资产管理暂行办法》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《住房和城乡建设部 国家发展改革委 财政部 自然资源部关于进一步规范发展公租房的意见》</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信息获取（形成变更）20个工作日内</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石龙区城乡建设和交通运输局</w:t>
            </w:r>
          </w:p>
        </w:tc>
        <w:tc>
          <w:tcPr>
            <w:tcW w:w="2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公开查阅点        </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5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政策文件</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●发布部门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●发布日期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●实施日期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●正文</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rPr>
            </w:pPr>
            <w:r>
              <w:rPr>
                <w:rFonts w:hint="eastAsia" w:ascii="宋体" w:hAnsi="宋体" w:eastAsia="宋体" w:cs="宋体"/>
                <w:i w:val="0"/>
                <w:color w:val="000000"/>
                <w:kern w:val="0"/>
                <w:sz w:val="18"/>
                <w:szCs w:val="18"/>
                <w:u w:val="none"/>
                <w:lang w:val="en-US" w:eastAsia="zh-CN" w:bidi="ar"/>
              </w:rPr>
              <w:t>信息获取（形成变更）20个工作日内</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rPr>
            </w:pPr>
            <w:r>
              <w:rPr>
                <w:rFonts w:hint="eastAsia" w:ascii="宋体" w:hAnsi="宋体" w:cs="宋体"/>
                <w:i w:val="0"/>
                <w:color w:val="000000"/>
                <w:sz w:val="18"/>
                <w:szCs w:val="18"/>
                <w:u w:val="none"/>
                <w:lang w:val="en-US" w:eastAsia="zh-CN"/>
              </w:rPr>
              <w:t>石龙区城乡建设和交通运输局</w:t>
            </w:r>
          </w:p>
        </w:tc>
        <w:tc>
          <w:tcPr>
            <w:tcW w:w="2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公开查阅点        </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18"/>
                <w:szCs w:val="18"/>
                <w:u w:val="none"/>
                <w:lang w:val="en-US" w:eastAsia="zh-CN"/>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18"/>
                <w:szCs w:val="18"/>
                <w:u w:val="none"/>
                <w:lang w:val="en-US" w:eastAsia="zh-CN"/>
              </w:rPr>
            </w:pP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5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重大决策</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决策前预公开</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●决策公开制度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●意见征集</w:t>
            </w:r>
          </w:p>
        </w:tc>
        <w:tc>
          <w:tcPr>
            <w:tcW w:w="3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8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28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公开查阅点     </w:t>
            </w:r>
            <w:r>
              <w:rPr>
                <w:rFonts w:hint="eastAsia" w:ascii="宋体" w:hAnsi="宋体" w:eastAsia="宋体" w:cs="宋体"/>
                <w:i w:val="0"/>
                <w:color w:val="000000"/>
                <w:kern w:val="0"/>
                <w:sz w:val="18"/>
                <w:szCs w:val="18"/>
                <w:u w:val="none"/>
                <w:lang w:val="en-US" w:eastAsia="zh-CN" w:bidi="ar"/>
              </w:rPr>
              <w:br w:type="textWrapping"/>
            </w:r>
          </w:p>
        </w:tc>
        <w:tc>
          <w:tcPr>
            <w:tcW w:w="4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5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决策会议公开</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●会议名称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●会议时间地点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●会议结果</w:t>
            </w:r>
          </w:p>
        </w:tc>
        <w:tc>
          <w:tcPr>
            <w:tcW w:w="3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2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5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决策结果公开</w:t>
            </w:r>
          </w:p>
        </w:tc>
        <w:tc>
          <w:tcPr>
            <w:tcW w:w="206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●保障性住房领域方案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公示公告通知等</w:t>
            </w:r>
          </w:p>
        </w:tc>
        <w:tc>
          <w:tcPr>
            <w:tcW w:w="3071"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2899"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w:t>
            </w:r>
          </w:p>
        </w:tc>
        <w:tc>
          <w:tcPr>
            <w:tcW w:w="55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建设管理</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立项信息</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●投资金额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●计划安排</w:t>
            </w:r>
          </w:p>
        </w:tc>
        <w:tc>
          <w:tcPr>
            <w:tcW w:w="307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《国务院办公厅关于印发2018年政务公开工作要点的通知》                               </w:t>
            </w:r>
          </w:p>
        </w:tc>
        <w:tc>
          <w:tcPr>
            <w:tcW w:w="81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1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28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公开查阅点        </w:t>
            </w:r>
            <w:r>
              <w:rPr>
                <w:rFonts w:hint="eastAsia" w:ascii="宋体" w:hAnsi="宋体" w:eastAsia="宋体" w:cs="宋体"/>
                <w:i w:val="0"/>
                <w:color w:val="000000"/>
                <w:kern w:val="0"/>
                <w:sz w:val="18"/>
                <w:szCs w:val="18"/>
                <w:u w:val="none"/>
                <w:lang w:val="en-US" w:eastAsia="zh-CN" w:bidi="ar"/>
              </w:rPr>
              <w:br w:type="textWrapping"/>
            </w:r>
          </w:p>
        </w:tc>
        <w:tc>
          <w:tcPr>
            <w:tcW w:w="4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7</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开工项目清单</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●建设总套数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●开工时间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●年度计划开工套数实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际开工套数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●年度计划基本建成套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●建设设计施工和监理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单位名称等</w:t>
            </w: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1" w:hRule="atLeast"/>
        </w:trPr>
        <w:tc>
          <w:tcPr>
            <w:tcW w:w="55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8</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基本建成项目清单</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●建设单位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●竣工套数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●竣工时间等</w:t>
            </w:r>
          </w:p>
        </w:tc>
        <w:tc>
          <w:tcPr>
            <w:tcW w:w="307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81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1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28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公开查阅点    </w:t>
            </w:r>
          </w:p>
        </w:tc>
        <w:tc>
          <w:tcPr>
            <w:tcW w:w="4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555" w:type="dxa"/>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竣工项目清单</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●建设单位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●竣工套数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●竣工时间等</w:t>
            </w: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55" w:type="dxa"/>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10</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配套设施建设情况</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●开工时间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●建设设计施工和监理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单位名称等</w:t>
            </w: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55"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1</w:t>
            </w:r>
          </w:p>
        </w:tc>
        <w:tc>
          <w:tcPr>
            <w:tcW w:w="55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p>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配给管理</w:t>
            </w:r>
          </w:p>
          <w:p>
            <w:pPr>
              <w:jc w:val="both"/>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保障性住房申请受理</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●申请受理公告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●申请条件程序期限和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●租赁补贴发放计划</w:t>
            </w:r>
          </w:p>
        </w:tc>
        <w:tc>
          <w:tcPr>
            <w:tcW w:w="307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2</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公租房承租资格审核</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●申请受理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●审核结果：申请对象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姓名身份证号(隐藏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部分号码)申请房源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类型</w:t>
            </w:r>
            <w:r>
              <w:rPr>
                <w:rFonts w:hint="eastAsia" w:ascii="宋体" w:hAnsi="宋体" w:eastAsia="宋体" w:cs="宋体"/>
                <w:i w:val="0"/>
                <w:color w:val="000000"/>
                <w:kern w:val="0"/>
                <w:sz w:val="18"/>
                <w:szCs w:val="18"/>
                <w:u w:val="none"/>
                <w:lang w:val="en-US" w:eastAsia="zh-CN" w:bidi="ar"/>
              </w:rPr>
              <w:br w:type="textWrapping"/>
            </w: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3</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公租房租赁补贴或租金减免审批</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●项目名称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●保障性住房类型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●竣工日期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●住房套数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●待分配套数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●已分配套数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●套型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●面积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●配租配售价格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●分配日期等</w:t>
            </w:r>
          </w:p>
        </w:tc>
        <w:tc>
          <w:tcPr>
            <w:tcW w:w="307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81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1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28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公开查阅点         </w:t>
            </w:r>
          </w:p>
        </w:tc>
        <w:tc>
          <w:tcPr>
            <w:tcW w:w="4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55" w:type="dxa"/>
            <w:tcBorders>
              <w:top w:val="single" w:color="auto" w:sz="4" w:space="0"/>
              <w:left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auto" w:sz="4" w:space="0"/>
              <w:left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062"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●公告名称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●发布部门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●发布日期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●正文，包括时间地点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流程注意事项等</w:t>
            </w:r>
          </w:p>
        </w:tc>
        <w:tc>
          <w:tcPr>
            <w:tcW w:w="3071" w:type="dxa"/>
            <w:vMerge w:val="continue"/>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continue"/>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555" w:type="dxa"/>
            <w:tcBorders>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4</w:t>
            </w:r>
          </w:p>
        </w:tc>
        <w:tc>
          <w:tcPr>
            <w:tcW w:w="555" w:type="dxa"/>
            <w:vMerge w:val="continue"/>
            <w:tcBorders>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55" w:type="dxa"/>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房源信息</w:t>
            </w:r>
          </w:p>
        </w:tc>
        <w:tc>
          <w:tcPr>
            <w:tcW w:w="2062"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5"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选房或摇号公告</w:t>
            </w:r>
          </w:p>
        </w:tc>
        <w:tc>
          <w:tcPr>
            <w:tcW w:w="20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6</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●保障对象姓名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●保障性住房类型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●房号面积套型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●所在建设项目名称等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07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8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28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公开查阅点    </w:t>
            </w:r>
          </w:p>
        </w:tc>
        <w:tc>
          <w:tcPr>
            <w:tcW w:w="4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17</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办理配租配售公告</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●公告名称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●发布部门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●发布日期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●正文，包括时间地点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流程注意事项等</w:t>
            </w:r>
          </w:p>
        </w:tc>
        <w:tc>
          <w:tcPr>
            <w:tcW w:w="307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8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28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公开查阅点         </w:t>
            </w:r>
          </w:p>
        </w:tc>
        <w:tc>
          <w:tcPr>
            <w:tcW w:w="4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8"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18</w:t>
            </w:r>
          </w:p>
        </w:tc>
        <w:tc>
          <w:tcPr>
            <w:tcW w:w="55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配后管理</w:t>
            </w: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公租房资格定期审核</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●年审或定期审核家庭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信息，含保障对象编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号姓名身份证号﹝隐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藏部分号码﹞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●配租房源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●套型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●面积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●是否审核通过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●未通过原因等</w:t>
            </w:r>
          </w:p>
        </w:tc>
        <w:tc>
          <w:tcPr>
            <w:tcW w:w="307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28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19</w:t>
            </w:r>
          </w:p>
        </w:tc>
        <w:tc>
          <w:tcPr>
            <w:tcW w:w="55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自愿退出</w:t>
            </w:r>
          </w:p>
        </w:tc>
        <w:tc>
          <w:tcPr>
            <w:tcW w:w="206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●原保障对象姓名身份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证号（隐藏部分号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●原租购项目名称地址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类型套型面积等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●原享受补贴面积标准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等</w:t>
            </w:r>
          </w:p>
        </w:tc>
        <w:tc>
          <w:tcPr>
            <w:tcW w:w="307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1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289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20</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到期退出</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●保障对象姓名身份证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号（隐藏部分号码）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●发放金额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●发放年度月份日期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●发放方式</w:t>
            </w:r>
          </w:p>
        </w:tc>
        <w:tc>
          <w:tcPr>
            <w:tcW w:w="307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8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28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公开查阅点     </w:t>
            </w:r>
          </w:p>
        </w:tc>
        <w:tc>
          <w:tcPr>
            <w:tcW w:w="4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1</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不符合条件退出</w:t>
            </w:r>
          </w:p>
        </w:tc>
        <w:tc>
          <w:tcPr>
            <w:tcW w:w="206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●保障对象姓名身份证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号（隐藏部分号码）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●应缴租金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●实收租金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●未足额收取原因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●租金年度月份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●收取日期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●收取方式</w:t>
            </w:r>
          </w:p>
        </w:tc>
        <w:tc>
          <w:tcPr>
            <w:tcW w:w="307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共资源配置领域政府信息公开的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81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1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28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公开查阅点    </w:t>
            </w:r>
            <w:r>
              <w:rPr>
                <w:rFonts w:hint="eastAsia" w:ascii="宋体" w:hAnsi="宋体" w:eastAsia="宋体" w:cs="宋体"/>
                <w:i w:val="0"/>
                <w:color w:val="000000"/>
                <w:kern w:val="0"/>
                <w:sz w:val="18"/>
                <w:szCs w:val="18"/>
                <w:u w:val="none"/>
                <w:lang w:val="en-US" w:eastAsia="zh-CN" w:bidi="ar"/>
              </w:rPr>
              <w:br w:type="textWrapping"/>
            </w:r>
          </w:p>
        </w:tc>
        <w:tc>
          <w:tcPr>
            <w:tcW w:w="4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55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2</w:t>
            </w:r>
          </w:p>
        </w:tc>
        <w:tc>
          <w:tcPr>
            <w:tcW w:w="55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5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违规处罚退出</w:t>
            </w:r>
          </w:p>
        </w:tc>
        <w:tc>
          <w:tcPr>
            <w:tcW w:w="2062"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3</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租赁补贴发放</w:t>
            </w:r>
          </w:p>
        </w:tc>
        <w:tc>
          <w:tcPr>
            <w:tcW w:w="20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4</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租金收取</w:t>
            </w:r>
          </w:p>
        </w:tc>
        <w:tc>
          <w:tcPr>
            <w:tcW w:w="20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5</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租金减免</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●保障对象姓名身份证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号（隐藏部分号码）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●保障项目名称类型套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型面积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●原应缴租金标准现应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缴租金标准</w:t>
            </w:r>
          </w:p>
        </w:tc>
        <w:tc>
          <w:tcPr>
            <w:tcW w:w="307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《经济适用住房管理办法》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81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1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28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公开查阅点        </w:t>
            </w:r>
          </w:p>
        </w:tc>
        <w:tc>
          <w:tcPr>
            <w:tcW w:w="4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6</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腾退管理</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●腾退对象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●腾退日期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●腾退原因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●实退租金</w:t>
            </w: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27</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房屋维修</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●维修标准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●维修资金来源渠道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●维修单位名称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●联系人，联系方式</w:t>
            </w:r>
          </w:p>
        </w:tc>
        <w:tc>
          <w:tcPr>
            <w:tcW w:w="307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br w:type="textWrapping"/>
            </w:r>
          </w:p>
          <w:p>
            <w:pPr>
              <w:jc w:val="left"/>
              <w:rPr>
                <w:rFonts w:hint="eastAsia" w:ascii="宋体" w:hAnsi="宋体" w:eastAsia="宋体" w:cs="宋体"/>
                <w:i w:val="0"/>
                <w:color w:val="000000"/>
                <w:kern w:val="0"/>
                <w:sz w:val="18"/>
                <w:szCs w:val="18"/>
                <w:u w:val="none"/>
                <w:lang w:val="en-US" w:eastAsia="zh-CN" w:bidi="ar"/>
              </w:rPr>
            </w:pPr>
          </w:p>
          <w:p>
            <w:pPr>
              <w:jc w:val="left"/>
              <w:rPr>
                <w:rFonts w:hint="eastAsia" w:ascii="宋体" w:hAnsi="宋体" w:eastAsia="宋体" w:cs="宋体"/>
                <w:i w:val="0"/>
                <w:color w:val="000000"/>
                <w:kern w:val="0"/>
                <w:sz w:val="18"/>
                <w:szCs w:val="18"/>
                <w:u w:val="none"/>
                <w:lang w:val="en-US" w:eastAsia="zh-CN" w:bidi="ar"/>
              </w:rPr>
            </w:pPr>
          </w:p>
          <w:p>
            <w:pPr>
              <w:jc w:val="left"/>
              <w:rPr>
                <w:rFonts w:hint="eastAsia" w:ascii="宋体" w:hAnsi="宋体" w:eastAsia="宋体" w:cs="宋体"/>
                <w:i w:val="0"/>
                <w:color w:val="000000"/>
                <w:kern w:val="0"/>
                <w:sz w:val="18"/>
                <w:szCs w:val="18"/>
                <w:u w:val="none"/>
                <w:lang w:val="en-US" w:eastAsia="zh-CN" w:bidi="ar"/>
              </w:rPr>
            </w:pPr>
          </w:p>
          <w:p>
            <w:pPr>
              <w:jc w:val="left"/>
              <w:rPr>
                <w:rFonts w:hint="eastAsia" w:ascii="宋体" w:hAnsi="宋体" w:eastAsia="宋体" w:cs="宋体"/>
                <w:i w:val="0"/>
                <w:color w:val="000000"/>
                <w:kern w:val="0"/>
                <w:sz w:val="18"/>
                <w:szCs w:val="18"/>
                <w:u w:val="none"/>
                <w:lang w:val="en-US" w:eastAsia="zh-CN" w:bidi="ar"/>
              </w:rPr>
            </w:pPr>
          </w:p>
          <w:p>
            <w:pPr>
              <w:jc w:val="left"/>
              <w:rPr>
                <w:rFonts w:hint="eastAsia" w:ascii="宋体" w:hAnsi="宋体" w:eastAsia="宋体" w:cs="宋体"/>
                <w:i w:val="0"/>
                <w:color w:val="000000"/>
                <w:kern w:val="0"/>
                <w:sz w:val="18"/>
                <w:szCs w:val="18"/>
                <w:u w:val="none"/>
                <w:lang w:val="en-US" w:eastAsia="zh-CN" w:bidi="ar"/>
              </w:rPr>
            </w:pPr>
          </w:p>
          <w:p>
            <w:pPr>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《国务院关于加快推进“互联网+政务服务”工作的指导意见》</w:t>
            </w:r>
          </w:p>
          <w:p>
            <w:pPr>
              <w:jc w:val="left"/>
              <w:rPr>
                <w:rFonts w:hint="eastAsia" w:ascii="宋体" w:hAnsi="宋体" w:eastAsia="宋体" w:cs="宋体"/>
                <w:i w:val="0"/>
                <w:color w:val="000000"/>
                <w:sz w:val="18"/>
                <w:szCs w:val="18"/>
                <w:u w:val="none"/>
              </w:rPr>
            </w:pPr>
          </w:p>
        </w:tc>
        <w:tc>
          <w:tcPr>
            <w:tcW w:w="81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1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28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公开查阅点    </w:t>
            </w:r>
          </w:p>
        </w:tc>
        <w:tc>
          <w:tcPr>
            <w:tcW w:w="4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28</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保障性住房调整</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●保障对象姓名身份证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号（隐藏部分号码）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●调整前和调整后保障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项目名称类型套型面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积等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●不予调整原因</w:t>
            </w: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29</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运营承接主体管理</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●获取运营资格方式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●运营承接主体统一社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会信用代码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●负责人姓名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●办公地址联系电话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●注册资金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●服务范围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●监督考核情况等</w:t>
            </w: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0</w:t>
            </w: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p>
            <w:pPr>
              <w:jc w:val="both"/>
              <w:rPr>
                <w:rFonts w:hint="eastAsia" w:ascii="宋体" w:hAnsi="宋体" w:eastAsia="宋体" w:cs="宋体"/>
                <w:i w:val="0"/>
                <w:color w:val="000000"/>
                <w:sz w:val="18"/>
                <w:szCs w:val="18"/>
                <w:u w:val="none"/>
              </w:rPr>
            </w:pPr>
          </w:p>
          <w:p>
            <w:pPr>
              <w:jc w:val="both"/>
              <w:rPr>
                <w:rFonts w:hint="eastAsia" w:ascii="宋体" w:hAnsi="宋体" w:eastAsia="宋体" w:cs="宋体"/>
                <w:i w:val="0"/>
                <w:color w:val="000000"/>
                <w:sz w:val="18"/>
                <w:szCs w:val="18"/>
                <w:u w:val="none"/>
              </w:rPr>
            </w:pPr>
          </w:p>
          <w:p>
            <w:pPr>
              <w:jc w:val="both"/>
              <w:rPr>
                <w:rFonts w:hint="eastAsia" w:ascii="宋体" w:hAnsi="宋体" w:eastAsia="宋体" w:cs="宋体"/>
                <w:i w:val="0"/>
                <w:color w:val="000000"/>
                <w:sz w:val="18"/>
                <w:szCs w:val="18"/>
                <w:u w:val="none"/>
              </w:rPr>
            </w:pPr>
          </w:p>
          <w:p>
            <w:pPr>
              <w:jc w:val="both"/>
              <w:rPr>
                <w:rFonts w:hint="eastAsia" w:ascii="宋体" w:hAnsi="宋体" w:eastAsia="宋体" w:cs="宋体"/>
                <w:i w:val="0"/>
                <w:color w:val="000000"/>
                <w:sz w:val="18"/>
                <w:szCs w:val="18"/>
                <w:u w:val="none"/>
              </w:rPr>
            </w:pPr>
          </w:p>
          <w:p>
            <w:pPr>
              <w:jc w:val="both"/>
              <w:rPr>
                <w:rFonts w:hint="eastAsia" w:ascii="宋体" w:hAnsi="宋体" w:eastAsia="宋体" w:cs="宋体"/>
                <w:i w:val="0"/>
                <w:color w:val="000000"/>
                <w:sz w:val="18"/>
                <w:szCs w:val="18"/>
                <w:u w:val="none"/>
              </w:rPr>
            </w:pPr>
          </w:p>
          <w:p>
            <w:pPr>
              <w:jc w:val="both"/>
              <w:rPr>
                <w:rFonts w:hint="eastAsia" w:ascii="宋体" w:hAnsi="宋体" w:eastAsia="宋体" w:cs="宋体"/>
                <w:i w:val="0"/>
                <w:color w:val="000000"/>
                <w:sz w:val="18"/>
                <w:szCs w:val="18"/>
                <w:u w:val="none"/>
              </w:rPr>
            </w:pPr>
          </w:p>
          <w:p>
            <w:pPr>
              <w:jc w:val="both"/>
              <w:rPr>
                <w:rFonts w:hint="eastAsia" w:ascii="宋体" w:hAnsi="宋体" w:eastAsia="宋体" w:cs="宋体"/>
                <w:i w:val="0"/>
                <w:color w:val="000000"/>
                <w:sz w:val="18"/>
                <w:szCs w:val="18"/>
                <w:u w:val="none"/>
              </w:rPr>
            </w:pPr>
          </w:p>
          <w:p>
            <w:pPr>
              <w:jc w:val="both"/>
              <w:rPr>
                <w:rFonts w:hint="eastAsia" w:ascii="宋体" w:hAnsi="宋体" w:eastAsia="宋体" w:cs="宋体"/>
                <w:i w:val="0"/>
                <w:color w:val="000000"/>
                <w:sz w:val="18"/>
                <w:szCs w:val="18"/>
                <w:u w:val="none"/>
              </w:rPr>
            </w:pPr>
          </w:p>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w:t>
            </w: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申请保障</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●申请所需材料及范本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●申请流程和办理时限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●申请受理（办理）机构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●受理地点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●咨询电话监督电话等  </w:t>
            </w:r>
          </w:p>
        </w:tc>
        <w:tc>
          <w:tcPr>
            <w:tcW w:w="307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1</w:t>
            </w:r>
          </w:p>
        </w:tc>
        <w:tc>
          <w:tcPr>
            <w:tcW w:w="55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合同备案</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●合同范本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●备案机构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●受理地点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●咨询电话等</w:t>
            </w: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2</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申请租金减免</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●申请所需材料及范本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●申请流程和办理时限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●申请受理（办理）机构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●受理地点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●咨询电话监督电话等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07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《国务院关于加快推进“互联网+政务服务”工作的指导意见》</w:t>
            </w:r>
          </w:p>
        </w:tc>
        <w:tc>
          <w:tcPr>
            <w:tcW w:w="8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28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公开查阅点      </w:t>
            </w:r>
          </w:p>
        </w:tc>
        <w:tc>
          <w:tcPr>
            <w:tcW w:w="4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3"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3</w:t>
            </w: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缴纳租金</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●租金标准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●缴纳方式时限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●受理（办理）机构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●咨询电话监督电话等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307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81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1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28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公开查阅点    </w:t>
            </w:r>
          </w:p>
        </w:tc>
        <w:tc>
          <w:tcPr>
            <w:tcW w:w="4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55"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4</w:t>
            </w:r>
          </w:p>
        </w:tc>
        <w:tc>
          <w:tcPr>
            <w:tcW w:w="555"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保障性住房调换</w:t>
            </w:r>
          </w:p>
        </w:tc>
        <w:tc>
          <w:tcPr>
            <w:tcW w:w="2062"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●申请所需材料及范本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●申请方式流程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●申请受理（办理）机构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●受理地点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●咨询电话监督电话等  </w:t>
            </w:r>
          </w:p>
        </w:tc>
        <w:tc>
          <w:tcPr>
            <w:tcW w:w="3071"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3" w:hRule="atLeast"/>
        </w:trPr>
        <w:tc>
          <w:tcPr>
            <w:tcW w:w="555" w:type="dxa"/>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5</w:t>
            </w:r>
          </w:p>
        </w:tc>
        <w:tc>
          <w:tcPr>
            <w:tcW w:w="55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自愿退出</w:t>
            </w:r>
          </w:p>
        </w:tc>
        <w:tc>
          <w:tcPr>
            <w:tcW w:w="2062" w:type="dxa"/>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●申请所需材料及范本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●申请方式流程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●申请受理（办理）机构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●受理地点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●咨询电话监督电话等  </w:t>
            </w:r>
          </w:p>
        </w:tc>
        <w:tc>
          <w:tcPr>
            <w:tcW w:w="3071"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9"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6</w:t>
            </w: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本级政策解读</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●解读主体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●解读时间等</w:t>
            </w:r>
          </w:p>
        </w:tc>
        <w:tc>
          <w:tcPr>
            <w:tcW w:w="307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《国务院关于加快推进“互联网+政务服务”工作的指导意见》</w:t>
            </w:r>
          </w:p>
        </w:tc>
        <w:tc>
          <w:tcPr>
            <w:tcW w:w="81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信息形成（变更）20个工作日内</w:t>
            </w:r>
          </w:p>
        </w:tc>
        <w:tc>
          <w:tcPr>
            <w:tcW w:w="81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石龙区城乡建设和交通运输局</w:t>
            </w:r>
          </w:p>
        </w:tc>
        <w:tc>
          <w:tcPr>
            <w:tcW w:w="28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公开查阅点    </w:t>
            </w:r>
          </w:p>
        </w:tc>
        <w:tc>
          <w:tcPr>
            <w:tcW w:w="48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18"/>
                <w:szCs w:val="18"/>
                <w:u w:val="none"/>
                <w:lang w:val="en-US" w:eastAsia="zh-CN"/>
              </w:rPr>
            </w:pPr>
            <w:r>
              <w:rPr>
                <w:rFonts w:hint="eastAsia" w:ascii="宋体" w:hAnsi="宋体" w:eastAsia="宋体" w:cs="宋体"/>
                <w:i w:val="0"/>
                <w:color w:val="000000"/>
                <w:kern w:val="0"/>
                <w:sz w:val="18"/>
                <w:szCs w:val="18"/>
                <w:u w:val="none"/>
                <w:lang w:val="en-US" w:eastAsia="zh-CN" w:bidi="ar"/>
              </w:rPr>
              <w:t>√</w:t>
            </w: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18"/>
                <w:szCs w:val="18"/>
                <w:u w:val="none"/>
                <w:lang w:val="en-US" w:eastAsia="zh-CN"/>
              </w:rPr>
            </w:pP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18"/>
                <w:szCs w:val="18"/>
                <w:u w:val="none"/>
                <w:lang w:val="en-US" w:eastAsia="zh-CN"/>
              </w:rPr>
            </w:pPr>
            <w:r>
              <w:rPr>
                <w:rFonts w:hint="eastAsia" w:ascii="宋体" w:hAnsi="宋体" w:eastAsia="宋体" w:cs="宋体"/>
                <w:i w:val="0"/>
                <w:color w:val="000000"/>
                <w:kern w:val="0"/>
                <w:sz w:val="18"/>
                <w:szCs w:val="18"/>
                <w:u w:val="none"/>
                <w:lang w:val="en-US" w:eastAsia="zh-CN" w:bidi="ar"/>
              </w:rPr>
              <w:t>√</w:t>
            </w:r>
          </w:p>
        </w:tc>
        <w:tc>
          <w:tcPr>
            <w:tcW w:w="46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18"/>
                <w:szCs w:val="18"/>
                <w:u w:val="none"/>
                <w:lang w:val="en-US" w:eastAsia="zh-CN"/>
              </w:rPr>
            </w:pPr>
          </w:p>
        </w:tc>
        <w:tc>
          <w:tcPr>
            <w:tcW w:w="45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18"/>
                <w:szCs w:val="18"/>
                <w:u w:val="none"/>
                <w:lang w:val="en-US" w:eastAsia="zh-CN"/>
              </w:rPr>
            </w:pPr>
            <w:r>
              <w:rPr>
                <w:rFonts w:hint="eastAsia" w:ascii="宋体" w:hAnsi="宋体" w:eastAsia="宋体" w:cs="宋体"/>
                <w:i w:val="0"/>
                <w:color w:val="000000"/>
                <w:kern w:val="0"/>
                <w:sz w:val="18"/>
                <w:szCs w:val="18"/>
                <w:u w:val="none"/>
                <w:lang w:val="en-US" w:eastAsia="zh-CN" w:bidi="ar"/>
              </w:rPr>
              <w:t>√</w:t>
            </w:r>
          </w:p>
        </w:tc>
        <w:tc>
          <w:tcPr>
            <w:tcW w:w="6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18"/>
                <w:szCs w:val="18"/>
                <w:u w:val="none"/>
                <w:lang w:val="en-US" w:eastAsia="zh-CN"/>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 w:hRule="atLeast"/>
        </w:trPr>
        <w:tc>
          <w:tcPr>
            <w:tcW w:w="55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rPr>
            </w:pPr>
            <w:r>
              <w:rPr>
                <w:rFonts w:hint="eastAsia" w:ascii="宋体" w:hAnsi="宋体" w:cs="宋体"/>
                <w:i w:val="0"/>
                <w:color w:val="000000"/>
                <w:sz w:val="18"/>
                <w:szCs w:val="18"/>
                <w:u w:val="none"/>
                <w:lang w:val="en-US" w:eastAsia="zh-CN"/>
              </w:rPr>
              <w:t>37</w:t>
            </w:r>
          </w:p>
        </w:tc>
        <w:tc>
          <w:tcPr>
            <w:tcW w:w="55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回应关切</w:t>
            </w:r>
          </w:p>
        </w:tc>
        <w:tc>
          <w:tcPr>
            <w:tcW w:w="55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主动回应</w:t>
            </w:r>
          </w:p>
        </w:tc>
        <w:tc>
          <w:tcPr>
            <w:tcW w:w="206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●公众提出的意见建议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及回复情况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●公开突发事件应对情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况等</w:t>
            </w:r>
          </w:p>
        </w:tc>
        <w:tc>
          <w:tcPr>
            <w:tcW w:w="3071" w:type="dxa"/>
            <w:vMerge w:val="continue"/>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819" w:type="dxa"/>
            <w:vMerge w:val="continue"/>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000000" w:sz="4" w:space="0"/>
              <w:bottom w:val="nil"/>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 w:hRule="atLeast"/>
        </w:trPr>
        <w:tc>
          <w:tcPr>
            <w:tcW w:w="5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38</w:t>
            </w:r>
          </w:p>
        </w:tc>
        <w:tc>
          <w:tcPr>
            <w:tcW w:w="5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回应关切</w:t>
            </w:r>
          </w:p>
        </w:tc>
        <w:tc>
          <w:tcPr>
            <w:tcW w:w="5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互动回应</w:t>
            </w:r>
          </w:p>
        </w:tc>
        <w:tc>
          <w:tcPr>
            <w:tcW w:w="206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●在收集分析研判舆情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的基础上，针对舆论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关注的焦点热点和关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键问题的互动回应内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容</w:t>
            </w:r>
          </w:p>
        </w:tc>
        <w:tc>
          <w:tcPr>
            <w:tcW w:w="3071" w:type="dxa"/>
            <w:vMerge w:val="continue"/>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819" w:type="dxa"/>
            <w:vMerge w:val="continue"/>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nil"/>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55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39</w:t>
            </w:r>
          </w:p>
        </w:tc>
        <w:tc>
          <w:tcPr>
            <w:tcW w:w="55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评价结果</w:t>
            </w:r>
          </w:p>
        </w:tc>
        <w:tc>
          <w:tcPr>
            <w:tcW w:w="55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上级评价表彰情况</w:t>
            </w:r>
          </w:p>
        </w:tc>
        <w:tc>
          <w:tcPr>
            <w:tcW w:w="206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●上级对本地区保障性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住房领域年度工作完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成情况的评价通报排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●获上级表彰入围上级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推广示范情况等</w:t>
            </w: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20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20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20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20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 w:hRule="atLeast"/>
        </w:trPr>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20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5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40</w:t>
            </w:r>
          </w:p>
        </w:tc>
        <w:tc>
          <w:tcPr>
            <w:tcW w:w="55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55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社会评价情况</w:t>
            </w:r>
          </w:p>
        </w:tc>
        <w:tc>
          <w:tcPr>
            <w:tcW w:w="206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●公众对保障性住房工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作满意度评价</w:t>
            </w: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20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20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55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20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307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81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73" w:hRule="atLeast"/>
        </w:trPr>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307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《国务院关于加快推进“互联网+政务服务”工作的指导意见》</w:t>
            </w:r>
          </w:p>
        </w:tc>
        <w:tc>
          <w:tcPr>
            <w:tcW w:w="8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石龙区城乡建设和交通运输局</w:t>
            </w:r>
          </w:p>
        </w:tc>
        <w:tc>
          <w:tcPr>
            <w:tcW w:w="28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公开查阅点    </w:t>
            </w:r>
          </w:p>
        </w:tc>
        <w:tc>
          <w:tcPr>
            <w:tcW w:w="4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18"/>
                <w:szCs w:val="18"/>
                <w:u w:val="none"/>
                <w:lang w:val="en-US" w:eastAsia="zh-CN"/>
              </w:rPr>
            </w:pPr>
            <w:r>
              <w:rPr>
                <w:rFonts w:hint="eastAsia" w:ascii="宋体" w:hAnsi="宋体" w:eastAsia="宋体" w:cs="宋体"/>
                <w:i w:val="0"/>
                <w:color w:val="000000"/>
                <w:kern w:val="0"/>
                <w:sz w:val="18"/>
                <w:szCs w:val="18"/>
                <w:u w:val="none"/>
                <w:lang w:val="en-US" w:eastAsia="zh-CN" w:bidi="ar"/>
              </w:rPr>
              <w:t>√</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18"/>
                <w:szCs w:val="18"/>
                <w:u w:val="none"/>
                <w:lang w:val="en-US" w:eastAsia="zh-CN"/>
              </w:rPr>
            </w:pP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18"/>
                <w:szCs w:val="18"/>
                <w:u w:val="none"/>
                <w:lang w:val="en-US" w:eastAsia="zh-CN"/>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18"/>
                <w:szCs w:val="18"/>
                <w:u w:val="none"/>
                <w:lang w:val="en-US" w:eastAsia="zh-CN"/>
              </w:rPr>
            </w:pPr>
          </w:p>
        </w:tc>
        <w:tc>
          <w:tcPr>
            <w:tcW w:w="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18"/>
                <w:szCs w:val="18"/>
                <w:u w:val="none"/>
                <w:lang w:val="en-US" w:eastAsia="zh-CN"/>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kern w:val="2"/>
                <w:sz w:val="18"/>
                <w:szCs w:val="18"/>
                <w:u w:val="none"/>
                <w:lang w:val="en-US" w:eastAsia="zh-CN"/>
              </w:rPr>
            </w:pPr>
            <w:r>
              <w:rPr>
                <w:rFonts w:hint="eastAsia" w:ascii="宋体" w:hAnsi="宋体" w:eastAsia="宋体" w:cs="宋体"/>
                <w:i w:val="0"/>
                <w:color w:val="000000"/>
                <w:kern w:val="0"/>
                <w:sz w:val="18"/>
                <w:szCs w:val="18"/>
                <w:u w:val="none"/>
                <w:lang w:val="en-US" w:eastAsia="zh-CN" w:bidi="ar"/>
              </w:rPr>
              <w:t>√</w:t>
            </w:r>
          </w:p>
        </w:tc>
      </w:tr>
    </w:tbl>
    <w:tbl>
      <w:tblPr>
        <w:tblStyle w:val="4"/>
        <w:tblpPr w:leftFromText="180" w:rightFromText="180" w:vertAnchor="text" w:tblpX="-2338" w:tblpY="-20470"/>
        <w:tblOverlap w:val="never"/>
        <w:tblW w:w="10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007" w:type="dxa"/>
            <w:noWrap w:val="0"/>
            <w:vAlign w:val="top"/>
          </w:tcPr>
          <w:p>
            <w:pPr>
              <w:rPr>
                <w:vertAlign w:val="baseline"/>
              </w:rPr>
            </w:pPr>
          </w:p>
        </w:tc>
      </w:tr>
    </w:tbl>
    <w:tbl>
      <w:tblPr>
        <w:tblStyle w:val="4"/>
        <w:tblpPr w:leftFromText="180" w:rightFromText="180" w:vertAnchor="text" w:tblpX="-2323" w:tblpY="1039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992" w:type="dxa"/>
            <w:noWrap w:val="0"/>
            <w:vAlign w:val="top"/>
          </w:tcPr>
          <w:p>
            <w:pPr>
              <w:rPr>
                <w:vertAlign w:val="baseline"/>
              </w:rPr>
            </w:pPr>
          </w:p>
        </w:tc>
      </w:tr>
    </w:tbl>
    <w:tbl>
      <w:tblPr>
        <w:tblStyle w:val="4"/>
        <w:tblpPr w:leftFromText="180" w:rightFromText="180" w:vertAnchor="text" w:tblpX="-2218" w:tblpY="885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887" w:type="dxa"/>
            <w:noWrap w:val="0"/>
            <w:vAlign w:val="top"/>
          </w:tcPr>
          <w:p>
            <w:pPr>
              <w:rPr>
                <w:vertAlign w:val="baseline"/>
              </w:rPr>
            </w:pPr>
            <w:bookmarkStart w:id="2" w:name="_GoBack"/>
            <w:bookmarkEnd w:id="2"/>
          </w:p>
        </w:tc>
      </w:tr>
    </w:tbl>
    <w:p/>
    <w:p>
      <w:pPr>
        <w:ind w:left="0" w:leftChars="0" w:right="0" w:rightChars="0" w:firstLine="0" w:firstLineChars="0"/>
        <w:jc w:val="center"/>
        <w:outlineLvl w:val="0"/>
        <w:rPr>
          <w:rFonts w:hint="eastAsia" w:ascii="方正小标宋简体" w:hAnsi="方正小标宋简体" w:eastAsia="方正小标宋简体" w:cs="方正小标宋简体"/>
          <w:sz w:val="32"/>
          <w:szCs w:val="28"/>
        </w:rPr>
      </w:pPr>
    </w:p>
    <w:p>
      <w:pPr>
        <w:ind w:left="0" w:leftChars="0" w:right="0" w:rightChars="0" w:firstLine="0" w:firstLineChars="0"/>
        <w:jc w:val="center"/>
        <w:outlineLvl w:val="0"/>
        <w:rPr>
          <w:rFonts w:hint="eastAsia" w:ascii="方正小标宋简体" w:hAnsi="方正小标宋简体" w:eastAsia="方正小标宋简体" w:cs="方正小标宋简体"/>
          <w:sz w:val="32"/>
          <w:szCs w:val="28"/>
        </w:rPr>
      </w:pPr>
    </w:p>
    <w:p>
      <w:pPr>
        <w:ind w:left="0" w:leftChars="0" w:right="0" w:rightChars="0" w:firstLine="0" w:firstLineChars="0"/>
        <w:jc w:val="center"/>
        <w:outlineLvl w:val="0"/>
        <w:rPr>
          <w:rFonts w:hint="eastAsia" w:ascii="方正小标宋简体" w:hAnsi="方正小标宋简体" w:eastAsia="方正小标宋简体" w:cs="方正小标宋简体"/>
          <w:sz w:val="32"/>
          <w:szCs w:val="28"/>
        </w:rPr>
      </w:pPr>
    </w:p>
    <w:bookmarkEnd w:id="0"/>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8229F"/>
    <w:rsid w:val="12D52AF0"/>
    <w:rsid w:val="1705549B"/>
    <w:rsid w:val="20B60222"/>
    <w:rsid w:val="2DE8229F"/>
    <w:rsid w:val="3EEA5E39"/>
    <w:rsid w:val="45AB1C6C"/>
    <w:rsid w:val="54AC4F00"/>
    <w:rsid w:val="5E4C4C10"/>
    <w:rsid w:val="6B1D2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
    <w:basedOn w:val="5"/>
    <w:qFormat/>
    <w:uiPriority w:val="0"/>
    <w:rPr>
      <w:rFonts w:hint="eastAsia" w:ascii="仿宋_GB2312" w:eastAsia="仿宋_GB2312" w:cs="仿宋_GB2312"/>
      <w:b/>
      <w:color w:val="000000"/>
      <w:sz w:val="18"/>
      <w:szCs w:val="18"/>
      <w:u w:val="none"/>
    </w:rPr>
  </w:style>
  <w:style w:type="character" w:customStyle="1" w:styleId="7">
    <w:name w:val="font01"/>
    <w:basedOn w:val="5"/>
    <w:qFormat/>
    <w:uiPriority w:val="0"/>
    <w:rPr>
      <w:rFonts w:hint="default" w:ascii="东文宋体" w:hAnsi="东文宋体" w:eastAsia="东文宋体" w:cs="东文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2020-08-24T08:59:00Z</dcterms:created>
  <dc:creator>Administrator</dc:creator>
  <cp:lastModifiedBy>怎忘！</cp:lastModifiedBy>
  <dcterms:modified xsi:type="dcterms:W3CDTF">2020-08-25T07:52:35Z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