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-2323" w:tblpY="1039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92" w:type="dxa"/>
            <w:noWrap w:val="0"/>
            <w:vAlign w:val="top"/>
          </w:tcPr>
          <w:p>
            <w:pPr>
              <w:rPr>
                <w:vertAlign w:val="baseline"/>
              </w:rPr>
            </w:pPr>
            <w:bookmarkStart w:id="0" w:name="_Toc24693"/>
            <w:bookmarkStart w:id="1" w:name="国有土地上房屋征收与补偿领域基层政务公开标准目录"/>
          </w:p>
        </w:tc>
      </w:tr>
    </w:tbl>
    <w:tbl>
      <w:tblPr>
        <w:tblStyle w:val="4"/>
        <w:tblpPr w:leftFromText="180" w:rightFromText="180" w:vertAnchor="text" w:tblpX="-2218" w:tblpY="885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87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sz w:val="32"/>
          <w:szCs w:val="28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sz w:val="32"/>
          <w:szCs w:val="28"/>
        </w:rPr>
        <w:t>国有土地上房屋征收与补偿领域基层政务公开标准目录</w:t>
      </w:r>
      <w:bookmarkEnd w:id="0"/>
      <w:bookmarkEnd w:id="1"/>
    </w:p>
    <w:bookmarkEnd w:id="2"/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430"/>
        <w:gridCol w:w="517"/>
        <w:gridCol w:w="2055"/>
        <w:gridCol w:w="1978"/>
        <w:gridCol w:w="1061"/>
        <w:gridCol w:w="840"/>
        <w:gridCol w:w="3105"/>
        <w:gridCol w:w="444"/>
        <w:gridCol w:w="534"/>
        <w:gridCol w:w="600"/>
        <w:gridCol w:w="466"/>
        <w:gridCol w:w="417"/>
        <w:gridCol w:w="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Header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1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Header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县级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乡、村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法规政策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国家层面法规政策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1.《国有土地上房屋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征收与补偿条例》；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2.《国有土地上房屋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征收评估办法》；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3.《关于推进国有土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地上房屋征收与补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偿信息公开工作的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实施意见》；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4.《关于进一步加强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国有土地上房屋征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收与补偿信息公开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工作的通知》。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《中国人民共和国政府信息公开条例》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石龙区城乡建设和交通运输局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东文宋体" w:hAnsi="东文宋体" w:eastAsia="东文宋体" w:cs="东文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东文宋体" w:hAnsi="东文宋体" w:eastAsia="东文宋体" w:cs="东文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</w:t>
            </w:r>
            <w:r>
              <w:rPr>
                <w:rStyle w:val="6"/>
                <w:lang w:val="en-US" w:eastAsia="zh-CN" w:bidi="ar"/>
              </w:rPr>
              <w:t>政府网站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法规政策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地方层面法规政策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1.地方性法规；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2.地方政府规章；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3.规范性文件。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《中国人民共和国政府信息公开条例》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石龙区城乡建设和交通运输局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东文宋体" w:hAnsi="东文宋体" w:eastAsia="东文宋体" w:cs="东文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</w:t>
            </w:r>
            <w:r>
              <w:rPr>
                <w:rStyle w:val="6"/>
                <w:lang w:val="en-US" w:eastAsia="zh-CN" w:bidi="ar"/>
              </w:rPr>
              <w:t>政府网站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征收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启动要件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征收项目符合公共利益的相关材料。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自收到申请之日起20个工作日内公开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石龙区城乡建设和交通运输局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精准推送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8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征收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社会稳定风险评估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社会稳定风险评估结果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自收到申请之日起20个工作日内公开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石龙区城乡建设和交通运输局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精准推送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征收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房屋调查登记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1.入户调查通知；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2.调查结果；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3.认定结果。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《国有土地上房屋征收评估办法》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《关于进一步加强国有土地上房屋征收与补偿信息公开工作的通知》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石龙区城乡建设和交通运输局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精准推送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征收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房屋征收补偿方案拟订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1.论证结论;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2.征求意见情况;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3.根据公众意见修改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情况。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《关于进一步加强国有土地上房屋征收与补偿信息公开工作的通知》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信息形成或者变更之日起20个工作日内予以公开；征求意见期限不得少于30日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石龙区城乡建设和交通运输局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精准推送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3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征收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房屋征收决定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房屋征收决定公告（包括补偿方案和行政复议、行政诉讼权利等事项）。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《关于进一步加强国有土地上房屋征收与补偿信息公开工作的通知》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石龙区城乡建设和交通运输局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精准推送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房地产估价机构确定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房地产估价机构选定或确定通知。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《国有土地上房屋征收评估办法》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《关于进一步加强国有土地上房屋征收与补偿信息公开工作的通知》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石龙区城乡建设和交通运输局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精准推送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评估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被征收房屋评估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分户的初步评估结果。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《国有土地上房屋征收评估办法》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《关于进一步加强国有土地上房屋征收与补偿信息公开工作的通知》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石龙区城乡建设和交通运输局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精准推送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7" w:hRule="atLeast"/>
        </w:trPr>
        <w:tc>
          <w:tcPr>
            <w:tcW w:w="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分户补偿情况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分户补偿结果。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《关于进一步加强国有土地上房屋征收与补偿信息公开工作的通知》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石龙区城乡建设和交通运输局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</w:t>
            </w:r>
            <w:r>
              <w:rPr>
                <w:rStyle w:val="7"/>
                <w:lang w:val="en-US" w:eastAsia="zh-CN" w:bidi="ar"/>
              </w:rPr>
              <w:t>■</w:t>
            </w:r>
            <w:r>
              <w:rPr>
                <w:rStyle w:val="6"/>
                <w:lang w:val="en-US" w:eastAsia="zh-CN" w:bidi="ar"/>
              </w:rPr>
              <w:t>入户/现场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□社区/企事业单位/村公示栏（电子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屏）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□精准推送      □其他_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产权调换房屋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1.房源信息；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2.选房办法；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3.选房结果。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《关于进一步加强国有土地上房屋征收与补偿信息公开工作的通知》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石龙区城乡建设和交通运输局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</w:t>
            </w:r>
            <w:r>
              <w:rPr>
                <w:rStyle w:val="7"/>
                <w:lang w:val="en-US" w:eastAsia="zh-CN" w:bidi="ar"/>
              </w:rPr>
              <w:t>■</w:t>
            </w:r>
            <w:r>
              <w:rPr>
                <w:rStyle w:val="6"/>
                <w:lang w:val="en-US" w:eastAsia="zh-CN" w:bidi="ar"/>
              </w:rPr>
              <w:t>入户/现场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□社区/企事业单位/村公示栏（电子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屏）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□精准推送      □其他_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2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补偿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房屋征收补偿决定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房屋征收补偿决定公告。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《国有土地上房屋征收与补偿条例》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《关于推进国有土地上房屋征收与补偿信息公开工作的实施意见》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《关于进一步加强国有土地上房屋征收与补偿信息公开工作的通知》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石龙区城乡建设和交通运输局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□政府网站    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□两微一端      □发布会/听证会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□广播电视      □纸质媒体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□公开查阅点    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□便民服务站    </w:t>
            </w:r>
            <w:r>
              <w:rPr>
                <w:rStyle w:val="7"/>
                <w:lang w:val="en-US" w:eastAsia="zh-CN" w:bidi="ar"/>
              </w:rPr>
              <w:t>■</w:t>
            </w:r>
            <w:r>
              <w:rPr>
                <w:rStyle w:val="6"/>
                <w:lang w:val="en-US" w:eastAsia="zh-CN" w:bidi="ar"/>
              </w:rPr>
              <w:t>入户/现场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□社区/企事业单位/村公示栏（电子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屏）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□精准推送      □其他_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8229F"/>
    <w:rsid w:val="12D52AF0"/>
    <w:rsid w:val="1705549B"/>
    <w:rsid w:val="20B60222"/>
    <w:rsid w:val="2DE8229F"/>
    <w:rsid w:val="45AB1C6C"/>
    <w:rsid w:val="54AC4F00"/>
    <w:rsid w:val="5E4C4C10"/>
    <w:rsid w:val="6B1D2A8D"/>
    <w:rsid w:val="6DD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7">
    <w:name w:val="font01"/>
    <w:basedOn w:val="5"/>
    <w:qFormat/>
    <w:uiPriority w:val="0"/>
    <w:rPr>
      <w:rFonts w:hint="default" w:ascii="东文宋体" w:hAnsi="东文宋体" w:eastAsia="东文宋体" w:cs="东文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2020-08-24T08:59:00Z</dcterms:created>
  <dc:creator>Administrator</dc:creator>
  <cp:lastModifiedBy>怎忘！</cp:lastModifiedBy>
  <dcterms:modified xsi:type="dcterms:W3CDTF">2020-08-25T07:55:52Z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