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方正小标宋简体"/>
          <w:b/>
          <w:sz w:val="44"/>
          <w:szCs w:val="44"/>
        </w:rPr>
      </w:pPr>
      <w:r>
        <w:rPr>
          <w:rFonts w:hint="eastAsia" w:ascii="仿宋" w:hAnsi="仿宋" w:eastAsia="仿宋" w:cs="方正小标宋简体"/>
          <w:b/>
          <w:sz w:val="44"/>
          <w:szCs w:val="44"/>
          <w:lang w:eastAsia="zh-CN"/>
        </w:rPr>
        <w:t>平顶山市</w:t>
      </w:r>
      <w:r>
        <w:rPr>
          <w:rFonts w:hint="eastAsia" w:ascii="仿宋" w:hAnsi="仿宋" w:eastAsia="仿宋" w:cs="方正小标宋简体"/>
          <w:b/>
          <w:sz w:val="44"/>
          <w:szCs w:val="44"/>
        </w:rPr>
        <w:t>石龙区公路</w:t>
      </w:r>
      <w:r>
        <w:rPr>
          <w:rFonts w:hint="eastAsia" w:ascii="仿宋" w:hAnsi="仿宋" w:eastAsia="仿宋" w:cs="方正小标宋简体"/>
          <w:b/>
          <w:sz w:val="44"/>
          <w:szCs w:val="44"/>
          <w:lang w:eastAsia="zh-CN"/>
        </w:rPr>
        <w:t>管理</w:t>
      </w:r>
      <w:r>
        <w:rPr>
          <w:rFonts w:hint="eastAsia" w:ascii="仿宋" w:hAnsi="仿宋" w:eastAsia="仿宋" w:cs="方正小标宋简体"/>
          <w:b/>
          <w:sz w:val="44"/>
          <w:szCs w:val="44"/>
        </w:rPr>
        <w:t>局</w:t>
      </w:r>
    </w:p>
    <w:p>
      <w:pPr>
        <w:jc w:val="center"/>
        <w:rPr>
          <w:rFonts w:ascii="仿宋" w:hAnsi="仿宋" w:eastAsia="仿宋" w:cs="仿宋"/>
          <w:b/>
          <w:bCs/>
          <w:sz w:val="44"/>
          <w:szCs w:val="44"/>
        </w:rPr>
      </w:pPr>
      <w:r>
        <w:rPr>
          <w:rFonts w:hint="eastAsia" w:ascii="仿宋" w:hAnsi="仿宋" w:eastAsia="仿宋" w:cs="仿宋"/>
          <w:b/>
          <w:bCs/>
          <w:sz w:val="44"/>
          <w:szCs w:val="44"/>
        </w:rPr>
        <w:t>2017年部门预算情况说明</w:t>
      </w:r>
    </w:p>
    <w:p>
      <w:pPr>
        <w:jc w:val="center"/>
        <w:rPr>
          <w:rFonts w:ascii="仿宋" w:hAnsi="仿宋" w:eastAsia="仿宋" w:cs="仿宋"/>
          <w:b/>
          <w:bCs/>
          <w:sz w:val="30"/>
          <w:szCs w:val="30"/>
        </w:rPr>
      </w:pPr>
    </w:p>
    <w:p>
      <w:pPr>
        <w:pStyle w:val="2"/>
        <w:spacing w:before="0" w:beforeAutospacing="0" w:after="0" w:afterAutospacing="0"/>
        <w:jc w:val="both"/>
        <w:rPr>
          <w:rFonts w:hint="eastAsia" w:ascii="楷体" w:hAnsi="楷体" w:eastAsia="楷体" w:cs="楷体"/>
          <w:color w:val="000000"/>
          <w:sz w:val="32"/>
          <w:szCs w:val="32"/>
        </w:rPr>
      </w:pPr>
      <w:r>
        <w:rPr>
          <w:rFonts w:hint="eastAsia" w:ascii="楷体" w:hAnsi="楷体" w:eastAsia="楷体" w:cs="楷体"/>
          <w:color w:val="000000"/>
          <w:sz w:val="32"/>
          <w:szCs w:val="32"/>
        </w:rPr>
        <w:t>一、部门基本情况</w:t>
      </w:r>
    </w:p>
    <w:p>
      <w:pPr>
        <w:pStyle w:val="2"/>
        <w:spacing w:before="0" w:beforeAutospacing="0" w:after="0" w:afterAutospacing="0"/>
        <w:jc w:val="both"/>
        <w:rPr>
          <w:rFonts w:hint="eastAsia" w:ascii="仿宋" w:hAnsi="仿宋" w:eastAsia="仿宋" w:cs="仿宋"/>
          <w:color w:val="000000"/>
          <w:sz w:val="32"/>
          <w:szCs w:val="32"/>
        </w:rPr>
      </w:pPr>
      <w:r>
        <w:rPr>
          <w:rFonts w:hint="eastAsia" w:ascii="仿宋" w:hAnsi="仿宋" w:eastAsia="仿宋" w:cs="仿宋"/>
          <w:color w:val="000000"/>
          <w:sz w:val="32"/>
          <w:szCs w:val="32"/>
        </w:rPr>
        <w:t>1、平顶山市石龙区公路局的主要职责：公路运输管理、公路养护与路况评定、公路行政执法、路产路基修建管理、超限运输制理。拟定全区公路运输工作发展规划并组织实施；承办区政府交办的其他事项。</w:t>
      </w:r>
    </w:p>
    <w:p>
      <w:pPr>
        <w:pStyle w:val="2"/>
        <w:spacing w:before="0" w:beforeAutospacing="0" w:after="0" w:afterAutospacing="0"/>
        <w:jc w:val="both"/>
        <w:rPr>
          <w:rFonts w:hint="eastAsia" w:ascii="仿宋" w:hAnsi="仿宋" w:eastAsia="仿宋" w:cs="仿宋"/>
          <w:color w:val="000000"/>
          <w:sz w:val="32"/>
          <w:szCs w:val="32"/>
        </w:rPr>
      </w:pPr>
      <w:r>
        <w:rPr>
          <w:rFonts w:hint="eastAsia" w:ascii="仿宋" w:hAnsi="仿宋" w:eastAsia="仿宋" w:cs="仿宋"/>
          <w:color w:val="000000"/>
          <w:sz w:val="32"/>
          <w:szCs w:val="32"/>
        </w:rPr>
        <w:t>2、平顶山市石龙区公路局机构人员情况：我局机关现有在编人员60人，财政全额供给29人。其中行政编制人数19人，工勤编制人数10人，参公事业编人数0人。局机关共有离退休人员12人。其中离休人员0人，退休人员12人。机关内设4个科室。</w:t>
      </w:r>
    </w:p>
    <w:p>
      <w:pPr>
        <w:ind w:firstLine="640" w:firstLineChars="200"/>
        <w:rPr>
          <w:rFonts w:ascii="仿宋" w:hAnsi="仿宋" w:eastAsia="仿宋" w:cs="仿宋"/>
          <w:sz w:val="32"/>
          <w:szCs w:val="32"/>
        </w:rPr>
      </w:pPr>
      <w:r>
        <w:rPr>
          <w:rFonts w:hint="eastAsia" w:ascii="仿宋" w:hAnsi="仿宋" w:eastAsia="仿宋" w:cs="仿宋"/>
          <w:color w:val="000000"/>
          <w:sz w:val="32"/>
          <w:szCs w:val="32"/>
        </w:rPr>
        <w:t>二、</w:t>
      </w:r>
      <w:r>
        <w:rPr>
          <w:rFonts w:hint="eastAsia" w:ascii="仿宋" w:hAnsi="仿宋" w:eastAsia="仿宋" w:cs="仿宋"/>
          <w:sz w:val="32"/>
          <w:szCs w:val="32"/>
        </w:rPr>
        <w:t>本级预算和所属单位预算在内的汇总预算情况说明。</w:t>
      </w:r>
    </w:p>
    <w:p>
      <w:pPr>
        <w:ind w:firstLine="640" w:firstLineChars="200"/>
        <w:rPr>
          <w:rFonts w:ascii="仿宋" w:hAnsi="仿宋" w:eastAsia="仿宋" w:cs="仿宋"/>
          <w:b/>
          <w:bCs/>
          <w:sz w:val="32"/>
          <w:szCs w:val="32"/>
        </w:rPr>
      </w:pPr>
      <w:r>
        <w:rPr>
          <w:rFonts w:hint="eastAsia" w:ascii="仿宋" w:hAnsi="仿宋" w:eastAsia="仿宋" w:cs="仿宋"/>
          <w:sz w:val="32"/>
          <w:szCs w:val="32"/>
        </w:rPr>
        <w:t>2017年度公路局部门预算公开情况为本级预算。</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预算收支增减变化情况说明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部门预算收入</w:t>
      </w:r>
      <w:r>
        <w:rPr>
          <w:rFonts w:hint="eastAsia" w:ascii="仿宋" w:hAnsi="仿宋" w:eastAsia="仿宋" w:cs="仿宋"/>
          <w:sz w:val="32"/>
          <w:szCs w:val="32"/>
          <w:lang w:val="en-US" w:eastAsia="zh-CN"/>
        </w:rPr>
        <w:t>3</w:t>
      </w:r>
      <w:r>
        <w:rPr>
          <w:rFonts w:hint="default" w:ascii="仿宋" w:hAnsi="仿宋" w:eastAsia="仿宋" w:cs="仿宋"/>
          <w:sz w:val="32"/>
          <w:szCs w:val="32"/>
          <w:lang w:val="en-US"/>
        </w:rPr>
        <w:t>54.86</w:t>
      </w:r>
      <w:r>
        <w:rPr>
          <w:rFonts w:hint="eastAsia" w:ascii="仿宋" w:hAnsi="仿宋" w:eastAsia="仿宋" w:cs="仿宋"/>
          <w:sz w:val="32"/>
          <w:szCs w:val="32"/>
        </w:rPr>
        <w:t>万元，与2016年相比，收入</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175.15</w:t>
      </w:r>
      <w:r>
        <w:rPr>
          <w:rFonts w:hint="eastAsia" w:ascii="仿宋" w:hAnsi="仿宋" w:eastAsia="仿宋" w:cs="仿宋"/>
          <w:sz w:val="32"/>
          <w:szCs w:val="32"/>
        </w:rPr>
        <w:t>万元，占比</w:t>
      </w:r>
      <w:r>
        <w:rPr>
          <w:rFonts w:hint="eastAsia" w:ascii="仿宋" w:hAnsi="仿宋" w:eastAsia="仿宋" w:cs="仿宋"/>
          <w:sz w:val="32"/>
          <w:szCs w:val="32"/>
          <w:lang w:val="en-US" w:eastAsia="zh-CN"/>
        </w:rPr>
        <w:t>97</w:t>
      </w:r>
      <w:r>
        <w:rPr>
          <w:rFonts w:hint="eastAsia" w:ascii="仿宋" w:hAnsi="仿宋" w:eastAsia="仿宋" w:cs="仿宋"/>
          <w:sz w:val="32"/>
          <w:szCs w:val="32"/>
        </w:rPr>
        <w:t>%。</w:t>
      </w: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354.86</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154.86</w:t>
      </w:r>
      <w:r>
        <w:rPr>
          <w:rFonts w:hint="eastAsia" w:ascii="仿宋" w:hAnsi="仿宋" w:eastAsia="仿宋" w:cs="仿宋"/>
          <w:sz w:val="32"/>
          <w:szCs w:val="32"/>
        </w:rPr>
        <w:t>万元，与2016年相比，支出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21.68</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5.8</w:t>
      </w:r>
      <w:r>
        <w:rPr>
          <w:rFonts w:hint="eastAsia" w:ascii="仿宋" w:hAnsi="仿宋" w:eastAsia="仿宋" w:cs="仿宋"/>
          <w:sz w:val="32"/>
          <w:szCs w:val="32"/>
        </w:rPr>
        <w:t>万元，与2016年相比减少</w:t>
      </w:r>
      <w:r>
        <w:rPr>
          <w:rFonts w:hint="eastAsia" w:ascii="仿宋" w:hAnsi="仿宋" w:eastAsia="仿宋" w:cs="仿宋"/>
          <w:sz w:val="32"/>
          <w:szCs w:val="32"/>
          <w:lang w:val="en-US" w:eastAsia="zh-CN"/>
        </w:rPr>
        <w:t>0.4</w:t>
      </w:r>
      <w:r>
        <w:rPr>
          <w:rFonts w:hint="eastAsia" w:ascii="仿宋" w:hAnsi="仿宋" w:eastAsia="仿宋" w:cs="仿宋"/>
          <w:sz w:val="32"/>
          <w:szCs w:val="32"/>
        </w:rPr>
        <w:t>万元；对个人和家庭的补助支出</w:t>
      </w:r>
      <w:r>
        <w:rPr>
          <w:rFonts w:hint="eastAsia" w:ascii="仿宋" w:hAnsi="仿宋" w:eastAsia="仿宋" w:cs="仿宋"/>
          <w:sz w:val="32"/>
          <w:szCs w:val="32"/>
          <w:lang w:val="en-US" w:eastAsia="zh-CN"/>
        </w:rPr>
        <w:t>13.84</w:t>
      </w:r>
      <w:r>
        <w:rPr>
          <w:rFonts w:hint="eastAsia" w:ascii="仿宋" w:hAnsi="仿宋" w:eastAsia="仿宋" w:cs="仿宋"/>
          <w:sz w:val="32"/>
          <w:szCs w:val="32"/>
        </w:rPr>
        <w:t>万元，与2016年相比减少</w:t>
      </w:r>
      <w:r>
        <w:rPr>
          <w:rFonts w:hint="eastAsia" w:ascii="仿宋" w:hAnsi="仿宋" w:eastAsia="仿宋" w:cs="仿宋"/>
          <w:sz w:val="32"/>
          <w:szCs w:val="32"/>
          <w:lang w:val="en-US" w:eastAsia="zh-CN"/>
        </w:rPr>
        <w:t>26.48</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200</w:t>
      </w:r>
      <w:r>
        <w:rPr>
          <w:rFonts w:hint="eastAsia" w:ascii="仿宋" w:hAnsi="仿宋" w:eastAsia="仿宋" w:cs="仿宋"/>
          <w:sz w:val="32"/>
          <w:szCs w:val="32"/>
        </w:rPr>
        <w:t>万元，与2016年相比，增加</w:t>
      </w:r>
      <w:r>
        <w:rPr>
          <w:rFonts w:hint="eastAsia" w:ascii="仿宋" w:hAnsi="仿宋" w:eastAsia="仿宋" w:cs="仿宋"/>
          <w:sz w:val="32"/>
          <w:szCs w:val="32"/>
          <w:lang w:val="en-US" w:eastAsia="zh-CN"/>
        </w:rPr>
        <w:t>200</w:t>
      </w:r>
      <w:r>
        <w:rPr>
          <w:rFonts w:hint="eastAsia" w:ascii="仿宋" w:hAnsi="仿宋" w:eastAsia="仿宋" w:cs="仿宋"/>
          <w:sz w:val="32"/>
          <w:szCs w:val="32"/>
        </w:rPr>
        <w:t>万元。</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机关运行经费安排情况说明</w:t>
      </w:r>
    </w:p>
    <w:p>
      <w:pPr>
        <w:ind w:firstLine="640" w:firstLineChars="200"/>
        <w:rPr>
          <w:rFonts w:ascii="仿宋" w:hAnsi="仿宋" w:eastAsia="仿宋" w:cs="仿宋"/>
          <w:b/>
          <w:bCs/>
          <w:sz w:val="32"/>
          <w:szCs w:val="32"/>
        </w:rPr>
      </w:pPr>
      <w:r>
        <w:rPr>
          <w:rFonts w:hint="eastAsia" w:ascii="仿宋" w:hAnsi="仿宋" w:eastAsia="仿宋" w:cs="仿宋"/>
          <w:sz w:val="32"/>
          <w:szCs w:val="32"/>
        </w:rPr>
        <w:t>2017年的机关运行经费主要是日常办公、人员出差培训等。</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政府采购安排的情况说明</w:t>
      </w:r>
    </w:p>
    <w:p>
      <w:pPr>
        <w:ind w:firstLine="640" w:firstLineChars="200"/>
        <w:rPr>
          <w:rFonts w:ascii="仿宋" w:hAnsi="仿宋" w:eastAsia="仿宋" w:cs="仿宋"/>
          <w:b/>
          <w:bCs/>
          <w:sz w:val="32"/>
          <w:szCs w:val="32"/>
        </w:rPr>
      </w:pPr>
      <w:r>
        <w:rPr>
          <w:rFonts w:hint="eastAsia" w:ascii="仿宋" w:hAnsi="仿宋" w:eastAsia="仿宋" w:cs="仿宋"/>
          <w:sz w:val="32"/>
          <w:szCs w:val="32"/>
        </w:rPr>
        <w:t>2017年无安排政府采购项目。</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专业性较强的名词解释说明</w:t>
      </w:r>
    </w:p>
    <w:p>
      <w:pPr>
        <w:pStyle w:val="2"/>
        <w:spacing w:before="0" w:beforeAutospacing="0" w:after="0" w:afterAutospacing="0" w:line="360" w:lineRule="auto"/>
        <w:ind w:firstLine="516"/>
        <w:rPr>
          <w:rFonts w:ascii="仿宋" w:hAnsi="仿宋" w:eastAsia="仿宋" w:cs="仿宋"/>
          <w:sz w:val="30"/>
          <w:szCs w:val="30"/>
        </w:rPr>
      </w:pPr>
      <w:r>
        <w:rPr>
          <w:rStyle w:val="4"/>
          <w:rFonts w:hint="eastAsia" w:ascii="仿宋" w:hAnsi="仿宋" w:eastAsia="仿宋" w:cs="仿宋"/>
          <w:color w:val="666666"/>
          <w:sz w:val="30"/>
          <w:szCs w:val="30"/>
          <w:shd w:val="clear" w:color="auto" w:fill="FFFFFF"/>
        </w:rPr>
        <w:t>一、财政拨款收入：</w:t>
      </w:r>
      <w:r>
        <w:rPr>
          <w:rFonts w:hint="eastAsia" w:ascii="仿宋" w:hAnsi="仿宋" w:eastAsia="仿宋" w:cs="仿宋"/>
          <w:color w:val="666666"/>
          <w:sz w:val="30"/>
          <w:szCs w:val="30"/>
          <w:shd w:val="clear" w:color="auto" w:fill="FFFFFF"/>
        </w:rPr>
        <w:t>指区级财政当年拨付的资金。</w:t>
      </w:r>
    </w:p>
    <w:p>
      <w:pPr>
        <w:pStyle w:val="2"/>
        <w:spacing w:before="0" w:beforeAutospacing="0" w:after="0" w:afterAutospacing="0" w:line="360" w:lineRule="auto"/>
        <w:ind w:firstLine="516"/>
        <w:rPr>
          <w:rFonts w:ascii="仿宋" w:hAnsi="仿宋" w:eastAsia="仿宋" w:cs="仿宋"/>
          <w:sz w:val="30"/>
          <w:szCs w:val="30"/>
        </w:rPr>
      </w:pPr>
      <w:r>
        <w:rPr>
          <w:rStyle w:val="4"/>
          <w:rFonts w:hint="eastAsia" w:ascii="仿宋" w:hAnsi="仿宋" w:eastAsia="仿宋" w:cs="仿宋"/>
          <w:color w:val="666666"/>
          <w:sz w:val="30"/>
          <w:szCs w:val="30"/>
          <w:shd w:val="clear" w:color="auto" w:fill="FFFFFF"/>
        </w:rPr>
        <w:t>二、年末结转和结余：</w:t>
      </w:r>
      <w:r>
        <w:rPr>
          <w:rFonts w:hint="eastAsia" w:ascii="仿宋" w:hAnsi="仿宋" w:eastAsia="仿宋" w:cs="仿宋"/>
          <w:color w:val="666666"/>
          <w:sz w:val="30"/>
          <w:szCs w:val="30"/>
          <w:shd w:val="clear" w:color="auto" w:fill="FFFFFF"/>
        </w:rPr>
        <w:t>指本年度或以前年度预算安排、因客观条件发生变化无法按原计划实施，需延迟到以后年度按有关规定继续使用的资金。</w:t>
      </w:r>
    </w:p>
    <w:p>
      <w:pPr>
        <w:pStyle w:val="2"/>
        <w:spacing w:before="0" w:beforeAutospacing="0" w:after="0" w:afterAutospacing="0" w:line="360" w:lineRule="auto"/>
        <w:ind w:firstLine="516"/>
        <w:rPr>
          <w:rFonts w:ascii="仿宋" w:hAnsi="仿宋" w:eastAsia="仿宋" w:cs="仿宋"/>
          <w:sz w:val="30"/>
          <w:szCs w:val="30"/>
        </w:rPr>
      </w:pPr>
      <w:r>
        <w:rPr>
          <w:rStyle w:val="4"/>
          <w:rFonts w:hint="eastAsia" w:ascii="仿宋" w:hAnsi="仿宋" w:eastAsia="仿宋" w:cs="仿宋"/>
          <w:color w:val="666666"/>
          <w:sz w:val="30"/>
          <w:szCs w:val="30"/>
          <w:shd w:val="clear" w:color="auto" w:fill="FFFFFF"/>
        </w:rPr>
        <w:t>三、基本支出：</w:t>
      </w:r>
      <w:r>
        <w:rPr>
          <w:rFonts w:hint="eastAsia" w:ascii="仿宋" w:hAnsi="仿宋" w:eastAsia="仿宋" w:cs="仿宋"/>
          <w:color w:val="666666"/>
          <w:sz w:val="30"/>
          <w:szCs w:val="30"/>
          <w:shd w:val="clear" w:color="auto" w:fill="FFFFFF"/>
        </w:rPr>
        <w:t>指为保障机构正常运转、完成日常工作任务而发生的人员支出和公用支出。</w:t>
      </w:r>
    </w:p>
    <w:p>
      <w:pPr>
        <w:pStyle w:val="2"/>
        <w:spacing w:before="0" w:beforeAutospacing="0" w:after="0" w:afterAutospacing="0" w:line="360" w:lineRule="auto"/>
        <w:ind w:firstLine="516"/>
        <w:rPr>
          <w:rFonts w:ascii="仿宋" w:hAnsi="仿宋" w:eastAsia="仿宋" w:cs="仿宋"/>
          <w:sz w:val="30"/>
          <w:szCs w:val="30"/>
        </w:rPr>
      </w:pPr>
      <w:r>
        <w:rPr>
          <w:rStyle w:val="4"/>
          <w:rFonts w:hint="eastAsia" w:ascii="仿宋" w:hAnsi="仿宋" w:eastAsia="仿宋" w:cs="仿宋"/>
          <w:color w:val="666666"/>
          <w:sz w:val="30"/>
          <w:szCs w:val="30"/>
          <w:shd w:val="clear" w:color="auto" w:fill="FFFFFF"/>
        </w:rPr>
        <w:t>四、项目支出：</w:t>
      </w:r>
      <w:r>
        <w:rPr>
          <w:rFonts w:hint="eastAsia" w:ascii="仿宋" w:hAnsi="仿宋" w:eastAsia="仿宋" w:cs="仿宋"/>
          <w:color w:val="666666"/>
          <w:sz w:val="30"/>
          <w:szCs w:val="30"/>
          <w:shd w:val="clear" w:color="auto" w:fill="FFFFFF"/>
        </w:rPr>
        <w:t>指在基本支出之外为完成特定行政任务和事业发展目标所发生的支出</w:t>
      </w:r>
    </w:p>
    <w:p>
      <w:pPr>
        <w:pStyle w:val="2"/>
        <w:spacing w:before="0" w:beforeAutospacing="0" w:after="0" w:afterAutospacing="0" w:line="360" w:lineRule="auto"/>
        <w:ind w:firstLine="516"/>
        <w:rPr>
          <w:rFonts w:ascii="仿宋" w:hAnsi="仿宋" w:eastAsia="仿宋" w:cs="仿宋"/>
          <w:sz w:val="30"/>
          <w:szCs w:val="30"/>
        </w:rPr>
      </w:pPr>
      <w:r>
        <w:rPr>
          <w:rStyle w:val="4"/>
          <w:rFonts w:hint="eastAsia" w:ascii="仿宋" w:hAnsi="仿宋" w:eastAsia="仿宋" w:cs="仿宋"/>
          <w:color w:val="666666"/>
          <w:sz w:val="30"/>
          <w:szCs w:val="30"/>
          <w:shd w:val="clear" w:color="auto" w:fill="FFFFFF"/>
        </w:rPr>
        <w:t>五、“三公”经费：</w:t>
      </w:r>
      <w:r>
        <w:rPr>
          <w:rFonts w:hint="eastAsia" w:ascii="仿宋" w:hAnsi="仿宋" w:eastAsia="仿宋" w:cs="仿宋"/>
          <w:color w:val="666666"/>
          <w:sz w:val="30"/>
          <w:szCs w:val="30"/>
          <w:shd w:val="clear" w:color="auto" w:fill="FFFFFF"/>
        </w:rPr>
        <w:t>纳入区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spacing w:before="0" w:beforeAutospacing="0" w:after="0" w:afterAutospacing="0" w:line="360" w:lineRule="auto"/>
        <w:ind w:firstLine="516"/>
        <w:rPr>
          <w:rFonts w:ascii="仿宋" w:hAnsi="仿宋" w:eastAsia="仿宋" w:cs="仿宋"/>
          <w:sz w:val="32"/>
          <w:szCs w:val="32"/>
        </w:rPr>
      </w:pPr>
      <w:r>
        <w:rPr>
          <w:rStyle w:val="4"/>
          <w:rFonts w:hint="eastAsia" w:ascii="仿宋" w:hAnsi="仿宋" w:eastAsia="仿宋" w:cs="仿宋"/>
          <w:color w:val="666666"/>
          <w:sz w:val="30"/>
          <w:szCs w:val="30"/>
          <w:shd w:val="clear" w:color="auto" w:fill="FFFFFF"/>
        </w:rPr>
        <w:t>六、机关运行经费：</w:t>
      </w:r>
      <w:r>
        <w:rPr>
          <w:rFonts w:hint="eastAsia" w:ascii="仿宋" w:hAnsi="仿宋" w:eastAsia="仿宋" w:cs="仿宋"/>
          <w:color w:val="666666"/>
          <w:sz w:val="30"/>
          <w:szCs w:val="30"/>
          <w:shd w:val="clear" w:color="auto" w:fill="FFFFFF"/>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2017年度一般公共预算财政拨款“三公”经费支出预算情况说明</w:t>
      </w:r>
    </w:p>
    <w:p>
      <w:pPr>
        <w:ind w:firstLine="640" w:firstLineChars="200"/>
        <w:rPr>
          <w:rFonts w:ascii="仿宋" w:hAnsi="仿宋" w:eastAsia="仿宋" w:cs="仿宋"/>
          <w:b/>
          <w:bCs/>
          <w:sz w:val="32"/>
          <w:szCs w:val="32"/>
        </w:rPr>
      </w:pPr>
      <w:r>
        <w:rPr>
          <w:rFonts w:hint="eastAsia" w:ascii="仿宋" w:hAnsi="仿宋" w:eastAsia="仿宋" w:cs="仿宋"/>
          <w:sz w:val="32"/>
          <w:szCs w:val="32"/>
        </w:rPr>
        <w:t>1、“三公”预算</w:t>
      </w:r>
      <w:r>
        <w:rPr>
          <w:rFonts w:hint="eastAsia" w:ascii="仿宋" w:hAnsi="仿宋" w:eastAsia="仿宋" w:cs="仿宋"/>
          <w:sz w:val="32"/>
          <w:szCs w:val="32"/>
          <w:lang w:val="en-US" w:eastAsia="zh-CN"/>
        </w:rPr>
        <w:t>6</w:t>
      </w:r>
      <w:r>
        <w:rPr>
          <w:rFonts w:hint="eastAsia" w:ascii="仿宋" w:hAnsi="仿宋" w:eastAsia="仿宋" w:cs="仿宋"/>
          <w:sz w:val="32"/>
          <w:szCs w:val="32"/>
        </w:rPr>
        <w:t>万元，与2016年相比，减少</w:t>
      </w:r>
      <w:r>
        <w:rPr>
          <w:rFonts w:hint="default" w:ascii="仿宋" w:hAnsi="仿宋" w:eastAsia="仿宋" w:cs="仿宋"/>
          <w:sz w:val="32"/>
          <w:szCs w:val="32"/>
          <w:lang w:val="en-US" w:eastAsia="zh-CN"/>
        </w:rPr>
        <w:t>0</w:t>
      </w:r>
      <w:r>
        <w:rPr>
          <w:rFonts w:hint="eastAsia" w:ascii="仿宋" w:hAnsi="仿宋" w:eastAsia="仿宋" w:cs="仿宋"/>
          <w:sz w:val="32"/>
          <w:szCs w:val="32"/>
        </w:rPr>
        <w:t>万元，占比</w:t>
      </w:r>
      <w:r>
        <w:rPr>
          <w:rFonts w:hint="default" w:ascii="仿宋" w:hAnsi="仿宋" w:eastAsia="仿宋" w:cs="仿宋"/>
          <w:sz w:val="32"/>
          <w:szCs w:val="32"/>
          <w:lang w:val="en-US"/>
        </w:rPr>
        <w:t>0</w:t>
      </w:r>
      <w:r>
        <w:rPr>
          <w:rFonts w:hint="eastAsia" w:ascii="仿宋" w:hAnsi="仿宋" w:eastAsia="仿宋" w:cs="仿宋"/>
          <w:sz w:val="32"/>
          <w:szCs w:val="32"/>
        </w:rPr>
        <w:t>%。</w:t>
      </w:r>
      <w:r>
        <w:rPr>
          <w:rFonts w:hint="eastAsia" w:ascii="仿宋" w:hAnsi="仿宋" w:eastAsia="仿宋" w:cs="仿宋"/>
          <w:color w:val="000000"/>
          <w:kern w:val="0"/>
          <w:sz w:val="32"/>
          <w:szCs w:val="32"/>
          <w:lang w:bidi="ar"/>
        </w:rPr>
        <w:t>主要采取压缩日常招待费支出和车辆经费支出。</w:t>
      </w:r>
      <w:r>
        <w:rPr>
          <w:rFonts w:hint="eastAsia" w:ascii="仿宋" w:hAnsi="仿宋" w:eastAsia="仿宋" w:cs="仿宋"/>
          <w:sz w:val="32"/>
          <w:szCs w:val="32"/>
        </w:rPr>
        <w:t>，</w:t>
      </w:r>
    </w:p>
    <w:p>
      <w:pPr>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2、“三公”经费支出表按“因公出国（境）费”0元，“公务用车购置及运行费”</w:t>
      </w:r>
      <w:r>
        <w:rPr>
          <w:rFonts w:hint="eastAsia"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bidi="ar"/>
        </w:rPr>
        <w:t>万元，“公务接待费”</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bidi="ar"/>
        </w:rPr>
        <w:t>万元。</w:t>
      </w:r>
    </w:p>
    <w:p>
      <w:pPr>
        <w:ind w:firstLine="640" w:firstLineChars="200"/>
        <w:rPr>
          <w:rFonts w:ascii="仿宋" w:hAnsi="仿宋" w:eastAsia="仿宋" w:cs="仿宋"/>
          <w:b/>
          <w:bCs/>
          <w:sz w:val="32"/>
          <w:szCs w:val="32"/>
        </w:rPr>
      </w:pPr>
      <w:r>
        <w:rPr>
          <w:rFonts w:hint="eastAsia" w:ascii="仿宋" w:hAnsi="仿宋" w:eastAsia="仿宋" w:cs="仿宋"/>
          <w:color w:val="000000"/>
          <w:kern w:val="0"/>
          <w:sz w:val="32"/>
          <w:szCs w:val="32"/>
          <w:lang w:bidi="ar"/>
        </w:rPr>
        <w:t>3.公务用车购置和运行费已细化到公务用车购置费和公务用车运行费公开。</w:t>
      </w:r>
    </w:p>
    <w:p>
      <w:pPr>
        <w:rPr>
          <w:rFonts w:ascii="仿宋" w:hAnsi="仿宋" w:eastAsia="仿宋" w:cs="仿宋"/>
          <w:b/>
          <w:bCs/>
          <w:sz w:val="30"/>
          <w:szCs w:val="30"/>
        </w:rPr>
      </w:pPr>
    </w:p>
    <w:p>
      <w:pPr>
        <w:rPr>
          <w:rFonts w:ascii="仿宋" w:hAnsi="仿宋" w:eastAsia="仿宋" w:cs="仿宋"/>
          <w:b/>
          <w:bCs/>
          <w:sz w:val="30"/>
          <w:szCs w:val="30"/>
        </w:rPr>
      </w:pPr>
    </w:p>
    <w:p>
      <w:pPr>
        <w:rPr>
          <w:rFonts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093B"/>
    <w:multiLevelType w:val="singleLevel"/>
    <w:tmpl w:val="5637093B"/>
    <w:lvl w:ilvl="0" w:tentative="0">
      <w:start w:val="4"/>
      <w:numFmt w:val="chineseCounting"/>
      <w:suff w:val="nothing"/>
      <w:lvlText w:val="%1、"/>
      <w:lvlJc w:val="left"/>
    </w:lvl>
  </w:abstractNum>
  <w:abstractNum w:abstractNumId="1">
    <w:nsid w:val="5A025F86"/>
    <w:multiLevelType w:val="singleLevel"/>
    <w:tmpl w:val="5A025F86"/>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E69AA"/>
    <w:rsid w:val="00AD5AC9"/>
    <w:rsid w:val="00C04094"/>
    <w:rsid w:val="05202D4D"/>
    <w:rsid w:val="06015606"/>
    <w:rsid w:val="0E6A1C92"/>
    <w:rsid w:val="0EE50DEB"/>
    <w:rsid w:val="12E962F4"/>
    <w:rsid w:val="17661E49"/>
    <w:rsid w:val="1EA02DF7"/>
    <w:rsid w:val="1ED804D6"/>
    <w:rsid w:val="22816FCB"/>
    <w:rsid w:val="22CA7B31"/>
    <w:rsid w:val="237D56CC"/>
    <w:rsid w:val="267A6EF1"/>
    <w:rsid w:val="2C6A2C1C"/>
    <w:rsid w:val="32255DAA"/>
    <w:rsid w:val="39787B56"/>
    <w:rsid w:val="45B32C3F"/>
    <w:rsid w:val="47705C1F"/>
    <w:rsid w:val="4CDA4D48"/>
    <w:rsid w:val="4DE75C38"/>
    <w:rsid w:val="52D23FC6"/>
    <w:rsid w:val="5C9E69AA"/>
    <w:rsid w:val="645E1940"/>
    <w:rsid w:val="65990B6D"/>
    <w:rsid w:val="6C55053C"/>
    <w:rsid w:val="77681306"/>
    <w:rsid w:val="7BB350E3"/>
    <w:rsid w:val="7E02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1141</Characters>
  <Lines>9</Lines>
  <Paragraphs>2</Paragraphs>
  <ScaleCrop>false</ScaleCrop>
  <LinksUpToDate>false</LinksUpToDate>
  <CharactersWithSpaces>1339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2015-11-02T06:18:00Z</dcterms:created>
  <dc:creator>Administrator</dc:creator>
  <cp:lastModifiedBy>Administrator</cp:lastModifiedBy>
  <dcterms:modified xsi:type="dcterms:W3CDTF">2017-11-11T03:53:26Z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