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85" w:rsidRPr="004671F5" w:rsidRDefault="001D5A85" w:rsidP="001D5A85">
      <w:pPr>
        <w:spacing w:line="600" w:lineRule="exact"/>
        <w:ind w:firstLineChars="200" w:firstLine="31680"/>
        <w:jc w:val="center"/>
        <w:rPr>
          <w:rFonts w:ascii="仿宋_GB2312" w:eastAsia="仿宋_GB2312" w:hAnsi="宋体" w:cs="宋体"/>
          <w:sz w:val="32"/>
          <w:szCs w:val="32"/>
        </w:rPr>
      </w:pPr>
      <w:r w:rsidRPr="004671F5">
        <w:rPr>
          <w:rFonts w:ascii="仿宋_GB2312" w:eastAsia="仿宋_GB2312" w:hAnsi="宋体" w:cs="宋体"/>
          <w:sz w:val="32"/>
          <w:szCs w:val="32"/>
        </w:rPr>
        <w:t>2017</w:t>
      </w:r>
      <w:r w:rsidRPr="004671F5">
        <w:rPr>
          <w:rFonts w:ascii="仿宋_GB2312" w:eastAsia="仿宋_GB2312" w:hAnsi="宋体" w:cs="宋体" w:hint="eastAsia"/>
          <w:sz w:val="32"/>
          <w:szCs w:val="32"/>
        </w:rPr>
        <w:t>年度石龙区人民政府办公室</w:t>
      </w:r>
    </w:p>
    <w:p w:rsidR="001D5A85" w:rsidRPr="004671F5" w:rsidRDefault="001D5A85" w:rsidP="004671F5">
      <w:pPr>
        <w:spacing w:line="600" w:lineRule="exact"/>
        <w:ind w:firstLineChars="200" w:firstLine="31680"/>
        <w:jc w:val="center"/>
        <w:rPr>
          <w:rFonts w:ascii="仿宋_GB2312" w:eastAsia="仿宋_GB2312" w:cs="宋体"/>
          <w:sz w:val="32"/>
          <w:szCs w:val="32"/>
        </w:rPr>
      </w:pPr>
      <w:r w:rsidRPr="004671F5">
        <w:rPr>
          <w:rFonts w:ascii="仿宋_GB2312" w:eastAsia="仿宋_GB2312" w:hAnsi="宋体" w:cs="宋体" w:hint="eastAsia"/>
          <w:sz w:val="32"/>
          <w:szCs w:val="32"/>
        </w:rPr>
        <w:t>部门预算公开情况说明</w:t>
      </w:r>
    </w:p>
    <w:p w:rsidR="001D5A85" w:rsidRPr="004671F5" w:rsidRDefault="001D5A85" w:rsidP="00B82053">
      <w:pPr>
        <w:ind w:firstLineChars="200" w:firstLine="31680"/>
        <w:jc w:val="center"/>
        <w:rPr>
          <w:rFonts w:ascii="仿宋_GB2312" w:eastAsia="仿宋_GB2312" w:hAnsi="仿宋_GB2312" w:cs="仿宋_GB2312"/>
          <w:sz w:val="32"/>
          <w:szCs w:val="32"/>
        </w:rPr>
      </w:pPr>
    </w:p>
    <w:p w:rsidR="001D5A85" w:rsidRPr="004671F5" w:rsidRDefault="001D5A85" w:rsidP="003A186B">
      <w:pPr>
        <w:pStyle w:val="ListParagraph"/>
        <w:numPr>
          <w:ilvl w:val="0"/>
          <w:numId w:val="5"/>
        </w:numPr>
        <w:ind w:firstLineChars="0"/>
        <w:rPr>
          <w:rFonts w:ascii="仿宋_GB2312" w:eastAsia="仿宋_GB2312" w:hAnsi="仿宋" w:cs="仿宋"/>
          <w:sz w:val="32"/>
          <w:szCs w:val="32"/>
        </w:rPr>
      </w:pPr>
      <w:r w:rsidRPr="004671F5">
        <w:rPr>
          <w:rFonts w:ascii="仿宋_GB2312" w:eastAsia="仿宋_GB2312" w:hAnsi="仿宋" w:cs="仿宋" w:hint="eastAsia"/>
          <w:sz w:val="32"/>
          <w:szCs w:val="32"/>
        </w:rPr>
        <w:t>部门主要职责及机构设置情况。</w:t>
      </w:r>
    </w:p>
    <w:p w:rsidR="001D5A85" w:rsidRPr="004671F5" w:rsidRDefault="001D5A85" w:rsidP="00B82053">
      <w:pPr>
        <w:spacing w:line="600" w:lineRule="exact"/>
        <w:ind w:firstLineChars="200" w:firstLine="31680"/>
        <w:rPr>
          <w:rFonts w:ascii="仿宋_GB2312" w:eastAsia="仿宋_GB2312"/>
          <w:sz w:val="32"/>
          <w:szCs w:val="32"/>
        </w:rPr>
      </w:pPr>
      <w:r w:rsidRPr="004671F5">
        <w:rPr>
          <w:rFonts w:ascii="仿宋_GB2312" w:eastAsia="仿宋_GB2312"/>
          <w:sz w:val="32"/>
          <w:szCs w:val="32"/>
        </w:rPr>
        <w:t>(</w:t>
      </w:r>
      <w:r w:rsidRPr="004671F5">
        <w:rPr>
          <w:rFonts w:ascii="仿宋_GB2312" w:eastAsia="仿宋_GB2312" w:hint="eastAsia"/>
          <w:sz w:val="32"/>
          <w:szCs w:val="32"/>
        </w:rPr>
        <w:t>一</w:t>
      </w:r>
      <w:r w:rsidRPr="004671F5">
        <w:rPr>
          <w:rFonts w:ascii="仿宋_GB2312" w:eastAsia="仿宋_GB2312"/>
          <w:sz w:val="32"/>
          <w:szCs w:val="32"/>
        </w:rPr>
        <w:t>)</w:t>
      </w:r>
      <w:r w:rsidRPr="004671F5">
        <w:rPr>
          <w:rFonts w:ascii="仿宋_GB2312" w:eastAsia="仿宋_GB2312" w:hint="eastAsia"/>
          <w:sz w:val="32"/>
          <w:szCs w:val="32"/>
        </w:rPr>
        <w:t>、基本情况</w:t>
      </w:r>
    </w:p>
    <w:p w:rsidR="001D5A85" w:rsidRPr="004671F5" w:rsidRDefault="001D5A85" w:rsidP="00B82053">
      <w:pPr>
        <w:spacing w:line="600" w:lineRule="exact"/>
        <w:ind w:firstLine="630"/>
        <w:rPr>
          <w:rFonts w:ascii="仿宋_GB2312" w:eastAsia="仿宋_GB2312"/>
          <w:sz w:val="32"/>
          <w:szCs w:val="32"/>
        </w:rPr>
      </w:pPr>
      <w:r w:rsidRPr="004671F5">
        <w:rPr>
          <w:rFonts w:ascii="仿宋_GB2312" w:eastAsia="仿宋_GB2312" w:hint="eastAsia"/>
          <w:sz w:val="32"/>
          <w:szCs w:val="32"/>
        </w:rPr>
        <w:t>根据中共石龙区委、石龙区人民政府《关于石龙区机构改革的实施意见》（平龙发</w:t>
      </w:r>
      <w:r w:rsidRPr="004671F5">
        <w:rPr>
          <w:rFonts w:ascii="仿宋_GB2312" w:eastAsia="仿宋_GB2312"/>
          <w:sz w:val="32"/>
          <w:szCs w:val="32"/>
        </w:rPr>
        <w:t>[2001]15</w:t>
      </w:r>
      <w:r w:rsidRPr="004671F5">
        <w:rPr>
          <w:rFonts w:ascii="仿宋_GB2312" w:eastAsia="仿宋_GB2312" w:hint="eastAsia"/>
          <w:sz w:val="32"/>
          <w:szCs w:val="32"/>
        </w:rPr>
        <w:t>号），设置石龙区人民政府办公室。区人民政府办公室是协助区政府领导处理日常工作的机构。</w:t>
      </w:r>
    </w:p>
    <w:p w:rsidR="001D5A85" w:rsidRPr="004671F5" w:rsidRDefault="001D5A85" w:rsidP="00B82053">
      <w:pPr>
        <w:spacing w:line="600" w:lineRule="exact"/>
        <w:ind w:firstLine="630"/>
        <w:rPr>
          <w:rFonts w:ascii="仿宋_GB2312" w:eastAsia="仿宋_GB2312"/>
          <w:sz w:val="32"/>
          <w:szCs w:val="32"/>
        </w:rPr>
      </w:pPr>
      <w:r w:rsidRPr="004671F5">
        <w:rPr>
          <w:rFonts w:ascii="仿宋_GB2312" w:eastAsia="仿宋_GB2312"/>
          <w:sz w:val="32"/>
          <w:szCs w:val="32"/>
        </w:rPr>
        <w:t>(</w:t>
      </w:r>
      <w:r w:rsidRPr="004671F5">
        <w:rPr>
          <w:rFonts w:ascii="仿宋_GB2312" w:eastAsia="仿宋_GB2312" w:hint="eastAsia"/>
          <w:sz w:val="32"/>
          <w:szCs w:val="32"/>
        </w:rPr>
        <w:t>二</w:t>
      </w:r>
      <w:r w:rsidRPr="004671F5">
        <w:rPr>
          <w:rFonts w:ascii="仿宋_GB2312" w:eastAsia="仿宋_GB2312"/>
          <w:sz w:val="32"/>
          <w:szCs w:val="32"/>
        </w:rPr>
        <w:t>)</w:t>
      </w:r>
      <w:r w:rsidRPr="004671F5">
        <w:rPr>
          <w:rFonts w:ascii="仿宋_GB2312" w:eastAsia="仿宋_GB2312" w:hint="eastAsia"/>
          <w:sz w:val="32"/>
          <w:szCs w:val="32"/>
        </w:rPr>
        <w:t>、主要职责</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w:t>
      </w:r>
      <w:r w:rsidRPr="004671F5">
        <w:rPr>
          <w:rFonts w:ascii="仿宋_GB2312" w:eastAsia="仿宋_GB2312" w:hint="eastAsia"/>
          <w:sz w:val="32"/>
          <w:szCs w:val="32"/>
        </w:rPr>
        <w:t>、负责区政府和政府办公室文件、区政府向市政府请示报告、区政府领导同志讲话等文稿的起草、修改、印发及审核以区政府和区政府办公室名义发布的公文。</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2</w:t>
      </w:r>
      <w:r w:rsidRPr="004671F5">
        <w:rPr>
          <w:rFonts w:ascii="仿宋_GB2312" w:eastAsia="仿宋_GB2312" w:hint="eastAsia"/>
          <w:sz w:val="32"/>
          <w:szCs w:val="32"/>
        </w:rPr>
        <w:t>、负责区政府公文及重大活动的组织安排，协助区政府领导组织会议决定事项的实施。</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3</w:t>
      </w:r>
      <w:r w:rsidRPr="004671F5">
        <w:rPr>
          <w:rFonts w:ascii="仿宋_GB2312" w:eastAsia="仿宋_GB2312" w:hint="eastAsia"/>
          <w:sz w:val="32"/>
          <w:szCs w:val="32"/>
        </w:rPr>
        <w:t>、研究区政府各部门、各单位、乡、街道各办事处请示区政府的总是进出审核意见，报区政府领导审批。</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4</w:t>
      </w:r>
      <w:r w:rsidRPr="004671F5">
        <w:rPr>
          <w:rFonts w:ascii="仿宋_GB2312" w:eastAsia="仿宋_GB2312" w:hint="eastAsia"/>
          <w:sz w:val="32"/>
          <w:szCs w:val="32"/>
        </w:rPr>
        <w:t>、协助区政府领导组织处理需要由区政府直接处理的重要问题，突发事件和重大事故。</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5</w:t>
      </w:r>
      <w:r w:rsidRPr="004671F5">
        <w:rPr>
          <w:rFonts w:ascii="仿宋_GB2312" w:eastAsia="仿宋_GB2312" w:hint="eastAsia"/>
          <w:sz w:val="32"/>
          <w:szCs w:val="32"/>
        </w:rPr>
        <w:t>、督促检查区政府各部门、乡、街道各办事处对区政府公文、会议决定事项及国务院、省、市、区人民政府领导有关批示的招待落实情况，并及时反馈结果。</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6</w:t>
      </w:r>
      <w:r w:rsidRPr="004671F5">
        <w:rPr>
          <w:rFonts w:ascii="仿宋_GB2312" w:eastAsia="仿宋_GB2312" w:hint="eastAsia"/>
          <w:sz w:val="32"/>
          <w:szCs w:val="32"/>
        </w:rPr>
        <w:t>、负责办理区政府工作范围内的人大、政协的建议和提案。</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7</w:t>
      </w:r>
      <w:r w:rsidRPr="004671F5">
        <w:rPr>
          <w:rFonts w:ascii="仿宋_GB2312" w:eastAsia="仿宋_GB2312" w:hint="eastAsia"/>
          <w:sz w:val="32"/>
          <w:szCs w:val="32"/>
        </w:rPr>
        <w:t>、围绕区政府的中心工作和区政府领导的指示，组织专题调查研究，及时反映情况，提出建议。</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8</w:t>
      </w:r>
      <w:r w:rsidRPr="004671F5">
        <w:rPr>
          <w:rFonts w:ascii="仿宋_GB2312" w:eastAsia="仿宋_GB2312" w:hint="eastAsia"/>
          <w:sz w:val="32"/>
          <w:szCs w:val="32"/>
        </w:rPr>
        <w:t>、负责区政府文电收发、运转、印制工作及区政府和区政府办公室机关文书处理、档案管理工作并对全区各单位档案进行收集、指导、监督和规范管理。</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9</w:t>
      </w:r>
      <w:r w:rsidRPr="004671F5">
        <w:rPr>
          <w:rFonts w:ascii="仿宋_GB2312" w:eastAsia="仿宋_GB2312" w:hint="eastAsia"/>
          <w:sz w:val="32"/>
          <w:szCs w:val="32"/>
        </w:rPr>
        <w:t>、负责全区政务信息的采编和分析、负责向市政府上报住处和对基层住处的业务指导。</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10</w:t>
      </w:r>
      <w:r w:rsidRPr="004671F5">
        <w:rPr>
          <w:rFonts w:ascii="仿宋_GB2312" w:eastAsia="仿宋_GB2312" w:hint="eastAsia"/>
          <w:sz w:val="32"/>
          <w:szCs w:val="32"/>
        </w:rPr>
        <w:t>、负责区政府值班及区长热线工作，及时向区政府领导报告重要情况。</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11</w:t>
      </w:r>
      <w:r w:rsidRPr="004671F5">
        <w:rPr>
          <w:rFonts w:ascii="仿宋_GB2312" w:eastAsia="仿宋_GB2312" w:hint="eastAsia"/>
          <w:sz w:val="32"/>
          <w:szCs w:val="32"/>
        </w:rPr>
        <w:t>、领导目标管理办公室、法制办公室、区接待办公室（对外事务办公室）、地方史志办公室等科室。</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12</w:t>
      </w:r>
      <w:r w:rsidRPr="004671F5">
        <w:rPr>
          <w:rFonts w:ascii="仿宋_GB2312" w:eastAsia="仿宋_GB2312" w:hint="eastAsia"/>
          <w:sz w:val="32"/>
          <w:szCs w:val="32"/>
        </w:rPr>
        <w:t>、负责区政府机关的行政后勤事务、车辆管理、安全保卫、环境卫生、精神文明建设；负责上级政府系统领导、其他县（市）、区同志来区领导交办的接待任务。</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13</w:t>
      </w:r>
      <w:r w:rsidRPr="004671F5">
        <w:rPr>
          <w:rFonts w:ascii="仿宋_GB2312" w:eastAsia="仿宋_GB2312" w:hint="eastAsia"/>
          <w:sz w:val="32"/>
          <w:szCs w:val="32"/>
        </w:rPr>
        <w:t>、办理区政府领导交办的其他事项。</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w:t>
      </w:r>
      <w:r w:rsidRPr="004671F5">
        <w:rPr>
          <w:rFonts w:ascii="仿宋_GB2312" w:eastAsia="仿宋_GB2312" w:hint="eastAsia"/>
          <w:sz w:val="32"/>
          <w:szCs w:val="32"/>
        </w:rPr>
        <w:t>三</w:t>
      </w:r>
      <w:r w:rsidRPr="004671F5">
        <w:rPr>
          <w:rFonts w:ascii="仿宋_GB2312" w:eastAsia="仿宋_GB2312"/>
          <w:sz w:val="32"/>
          <w:szCs w:val="32"/>
        </w:rPr>
        <w:t>)</w:t>
      </w:r>
      <w:r w:rsidRPr="004671F5">
        <w:rPr>
          <w:rFonts w:ascii="仿宋_GB2312" w:eastAsia="仿宋_GB2312" w:hint="eastAsia"/>
          <w:sz w:val="32"/>
          <w:szCs w:val="32"/>
        </w:rPr>
        <w:t>、内设机构</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hint="eastAsia"/>
          <w:sz w:val="32"/>
          <w:szCs w:val="32"/>
        </w:rPr>
        <w:t>根据以上职责，区政府办公室设</w:t>
      </w:r>
      <w:r w:rsidRPr="004671F5">
        <w:rPr>
          <w:rFonts w:ascii="仿宋_GB2312" w:eastAsia="仿宋_GB2312"/>
          <w:sz w:val="32"/>
          <w:szCs w:val="32"/>
        </w:rPr>
        <w:t>6</w:t>
      </w:r>
      <w:r w:rsidRPr="004671F5">
        <w:rPr>
          <w:rFonts w:ascii="仿宋_GB2312" w:eastAsia="仿宋_GB2312" w:hint="eastAsia"/>
          <w:sz w:val="32"/>
          <w:szCs w:val="32"/>
        </w:rPr>
        <w:t>个职能科（室）：</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1</w:t>
      </w:r>
      <w:r w:rsidRPr="004671F5">
        <w:rPr>
          <w:rFonts w:ascii="仿宋_GB2312" w:eastAsia="仿宋_GB2312" w:hint="eastAsia"/>
          <w:sz w:val="32"/>
          <w:szCs w:val="32"/>
        </w:rPr>
        <w:t>、综合秘书科；</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2</w:t>
      </w:r>
      <w:r w:rsidRPr="004671F5">
        <w:rPr>
          <w:rFonts w:ascii="仿宋_GB2312" w:eastAsia="仿宋_GB2312" w:hint="eastAsia"/>
          <w:sz w:val="32"/>
          <w:szCs w:val="32"/>
        </w:rPr>
        <w:t>、信息调研科；</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3</w:t>
      </w:r>
      <w:r w:rsidRPr="004671F5">
        <w:rPr>
          <w:rFonts w:ascii="仿宋_GB2312" w:eastAsia="仿宋_GB2312" w:hint="eastAsia"/>
          <w:sz w:val="32"/>
          <w:szCs w:val="32"/>
        </w:rPr>
        <w:t>、督办查办科；</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4</w:t>
      </w:r>
      <w:r w:rsidRPr="004671F5">
        <w:rPr>
          <w:rFonts w:ascii="仿宋_GB2312" w:eastAsia="仿宋_GB2312" w:hint="eastAsia"/>
          <w:sz w:val="32"/>
          <w:szCs w:val="32"/>
        </w:rPr>
        <w:t>、行政后勤科；</w:t>
      </w:r>
    </w:p>
    <w:p w:rsidR="001D5A85" w:rsidRPr="004671F5" w:rsidRDefault="001D5A85" w:rsidP="00B82053">
      <w:pPr>
        <w:spacing w:line="600" w:lineRule="exact"/>
        <w:ind w:firstLine="645"/>
        <w:rPr>
          <w:rFonts w:ascii="仿宋_GB2312" w:eastAsia="仿宋_GB2312"/>
          <w:sz w:val="32"/>
          <w:szCs w:val="32"/>
        </w:rPr>
      </w:pPr>
      <w:r w:rsidRPr="004671F5">
        <w:rPr>
          <w:rFonts w:ascii="仿宋_GB2312" w:eastAsia="仿宋_GB2312"/>
          <w:sz w:val="32"/>
          <w:szCs w:val="32"/>
        </w:rPr>
        <w:t>5</w:t>
      </w:r>
      <w:r w:rsidRPr="004671F5">
        <w:rPr>
          <w:rFonts w:ascii="仿宋_GB2312" w:eastAsia="仿宋_GB2312" w:hint="eastAsia"/>
          <w:sz w:val="32"/>
          <w:szCs w:val="32"/>
        </w:rPr>
        <w:t>、法制办公室；</w:t>
      </w:r>
    </w:p>
    <w:p w:rsidR="001D5A85" w:rsidRPr="004671F5" w:rsidRDefault="001D5A85" w:rsidP="00B82053">
      <w:pPr>
        <w:spacing w:line="600" w:lineRule="exact"/>
        <w:ind w:firstLineChars="200" w:firstLine="31680"/>
        <w:rPr>
          <w:rFonts w:ascii="仿宋_GB2312" w:eastAsia="仿宋_GB2312"/>
          <w:sz w:val="32"/>
          <w:szCs w:val="32"/>
        </w:rPr>
      </w:pPr>
      <w:r w:rsidRPr="004671F5">
        <w:rPr>
          <w:rFonts w:ascii="仿宋_GB2312" w:eastAsia="仿宋_GB2312"/>
          <w:sz w:val="32"/>
          <w:szCs w:val="32"/>
        </w:rPr>
        <w:t>6</w:t>
      </w:r>
      <w:r w:rsidRPr="004671F5">
        <w:rPr>
          <w:rFonts w:ascii="仿宋_GB2312" w:eastAsia="仿宋_GB2312" w:hint="eastAsia"/>
          <w:sz w:val="32"/>
          <w:szCs w:val="32"/>
        </w:rPr>
        <w:t>、目标管理办公室。</w:t>
      </w:r>
    </w:p>
    <w:p w:rsidR="001D5A85" w:rsidRPr="004671F5" w:rsidRDefault="001D5A85" w:rsidP="003A186B">
      <w:pPr>
        <w:pStyle w:val="ListParagraph"/>
        <w:numPr>
          <w:ilvl w:val="0"/>
          <w:numId w:val="5"/>
        </w:numPr>
        <w:ind w:firstLineChars="0"/>
        <w:rPr>
          <w:rFonts w:ascii="仿宋_GB2312" w:eastAsia="仿宋_GB2312" w:hAnsi="仿宋" w:cs="仿宋"/>
          <w:sz w:val="32"/>
          <w:szCs w:val="32"/>
        </w:rPr>
      </w:pPr>
      <w:r w:rsidRPr="004671F5">
        <w:rPr>
          <w:rFonts w:ascii="仿宋_GB2312" w:eastAsia="仿宋_GB2312" w:hAnsi="仿宋" w:cs="仿宋" w:hint="eastAsia"/>
          <w:sz w:val="32"/>
          <w:szCs w:val="32"/>
        </w:rPr>
        <w:t>本级预算和所属单位预算在内的汇总预算情况说明。</w:t>
      </w:r>
    </w:p>
    <w:p w:rsidR="001D5A85" w:rsidRPr="004671F5" w:rsidRDefault="001D5A85" w:rsidP="006C212E">
      <w:pPr>
        <w:rPr>
          <w:rFonts w:ascii="仿宋_GB2312" w:eastAsia="仿宋_GB2312" w:hAnsi="仿宋" w:cs="仿宋"/>
          <w:sz w:val="32"/>
          <w:szCs w:val="32"/>
        </w:rPr>
      </w:pPr>
      <w:r w:rsidRPr="004671F5">
        <w:rPr>
          <w:rFonts w:ascii="仿宋_GB2312" w:eastAsia="仿宋_GB2312" w:hAnsi="仿宋" w:cs="仿宋"/>
          <w:sz w:val="32"/>
          <w:szCs w:val="32"/>
        </w:rPr>
        <w:t xml:space="preserve">    2017</w:t>
      </w:r>
      <w:r w:rsidRPr="004671F5">
        <w:rPr>
          <w:rFonts w:ascii="仿宋_GB2312" w:eastAsia="仿宋_GB2312" w:hAnsi="仿宋" w:cs="仿宋" w:hint="eastAsia"/>
          <w:sz w:val="32"/>
          <w:szCs w:val="32"/>
        </w:rPr>
        <w:t>年度石龙区人民政府办公室部门预算公开情况为本级预算。</w:t>
      </w:r>
    </w:p>
    <w:p w:rsidR="001D5A85" w:rsidRPr="004671F5" w:rsidRDefault="001D5A85" w:rsidP="00B82053">
      <w:pPr>
        <w:ind w:firstLineChars="200" w:firstLine="31680"/>
        <w:rPr>
          <w:rFonts w:ascii="仿宋_GB2312" w:eastAsia="仿宋_GB2312" w:hAnsi="仿宋" w:cs="仿宋"/>
          <w:sz w:val="32"/>
          <w:szCs w:val="32"/>
        </w:rPr>
      </w:pPr>
      <w:r w:rsidRPr="004671F5">
        <w:rPr>
          <w:rFonts w:ascii="仿宋_GB2312" w:eastAsia="仿宋_GB2312" w:hAnsi="仿宋" w:cs="仿宋" w:hint="eastAsia"/>
          <w:sz w:val="32"/>
          <w:szCs w:val="32"/>
        </w:rPr>
        <w:t>三、预算收支增减变化情况说明。</w:t>
      </w:r>
    </w:p>
    <w:p w:rsidR="001D5A85" w:rsidRPr="004671F5" w:rsidRDefault="001D5A85" w:rsidP="00B82053">
      <w:pPr>
        <w:ind w:firstLineChars="200" w:firstLine="31680"/>
        <w:rPr>
          <w:rFonts w:ascii="仿宋_GB2312" w:eastAsia="仿宋_GB2312" w:hAnsi="仿宋" w:cs="宋体"/>
          <w:kern w:val="0"/>
          <w:sz w:val="32"/>
          <w:szCs w:val="32"/>
        </w:rPr>
      </w:pPr>
      <w:r w:rsidRPr="004671F5">
        <w:rPr>
          <w:rFonts w:ascii="仿宋_GB2312" w:eastAsia="仿宋_GB2312" w:hAnsi="仿宋" w:cs="仿宋"/>
          <w:sz w:val="32"/>
          <w:szCs w:val="32"/>
        </w:rPr>
        <w:t>2017</w:t>
      </w:r>
      <w:r w:rsidRPr="004671F5">
        <w:rPr>
          <w:rFonts w:ascii="仿宋_GB2312" w:eastAsia="仿宋_GB2312" w:hAnsi="仿宋" w:cs="仿宋" w:hint="eastAsia"/>
          <w:sz w:val="32"/>
          <w:szCs w:val="32"/>
        </w:rPr>
        <w:t>年的预算收入</w:t>
      </w:r>
      <w:r w:rsidRPr="004671F5">
        <w:rPr>
          <w:rFonts w:ascii="仿宋_GB2312" w:eastAsia="仿宋_GB2312" w:hAnsi="仿宋" w:cs="仿宋"/>
          <w:sz w:val="32"/>
          <w:szCs w:val="32"/>
        </w:rPr>
        <w:t>9</w:t>
      </w:r>
      <w:r w:rsidRPr="004671F5">
        <w:rPr>
          <w:rFonts w:ascii="仿宋_GB2312" w:eastAsia="仿宋_GB2312" w:hAnsi="仿宋" w:cs="仿宋" w:hint="eastAsia"/>
          <w:sz w:val="32"/>
          <w:szCs w:val="32"/>
        </w:rPr>
        <w:t>，</w:t>
      </w:r>
      <w:r w:rsidRPr="004671F5">
        <w:rPr>
          <w:rFonts w:ascii="仿宋_GB2312" w:eastAsia="仿宋_GB2312" w:hAnsi="仿宋" w:cs="仿宋"/>
          <w:sz w:val="32"/>
          <w:szCs w:val="32"/>
        </w:rPr>
        <w:t>930</w:t>
      </w:r>
      <w:r w:rsidRPr="004671F5">
        <w:rPr>
          <w:rFonts w:ascii="仿宋_GB2312" w:eastAsia="仿宋_GB2312" w:hAnsi="仿宋" w:cs="仿宋" w:hint="eastAsia"/>
          <w:sz w:val="32"/>
          <w:szCs w:val="32"/>
        </w:rPr>
        <w:t>，</w:t>
      </w:r>
      <w:r w:rsidRPr="004671F5">
        <w:rPr>
          <w:rFonts w:ascii="仿宋_GB2312" w:eastAsia="仿宋_GB2312" w:hAnsi="仿宋" w:cs="仿宋"/>
          <w:sz w:val="32"/>
          <w:szCs w:val="32"/>
        </w:rPr>
        <w:t xml:space="preserve">928 </w:t>
      </w:r>
      <w:r w:rsidRPr="004671F5">
        <w:rPr>
          <w:rFonts w:ascii="仿宋_GB2312" w:eastAsia="仿宋_GB2312" w:hAnsi="仿宋" w:cs="仿宋" w:hint="eastAsia"/>
          <w:sz w:val="32"/>
          <w:szCs w:val="32"/>
        </w:rPr>
        <w:t>元，支出</w:t>
      </w:r>
      <w:r w:rsidRPr="004671F5">
        <w:rPr>
          <w:rFonts w:ascii="仿宋_GB2312" w:eastAsia="仿宋_GB2312" w:hAnsi="仿宋" w:cs="仿宋"/>
          <w:sz w:val="32"/>
          <w:szCs w:val="32"/>
        </w:rPr>
        <w:t>9</w:t>
      </w:r>
      <w:r w:rsidRPr="004671F5">
        <w:rPr>
          <w:rFonts w:ascii="仿宋_GB2312" w:eastAsia="仿宋_GB2312" w:hAnsi="仿宋" w:cs="仿宋" w:hint="eastAsia"/>
          <w:sz w:val="32"/>
          <w:szCs w:val="32"/>
        </w:rPr>
        <w:t>，</w:t>
      </w:r>
      <w:r w:rsidRPr="004671F5">
        <w:rPr>
          <w:rFonts w:ascii="仿宋_GB2312" w:eastAsia="仿宋_GB2312" w:hAnsi="仿宋" w:cs="仿宋"/>
          <w:sz w:val="32"/>
          <w:szCs w:val="32"/>
        </w:rPr>
        <w:t>930</w:t>
      </w:r>
      <w:r w:rsidRPr="004671F5">
        <w:rPr>
          <w:rFonts w:ascii="仿宋_GB2312" w:eastAsia="仿宋_GB2312" w:hAnsi="仿宋" w:cs="仿宋" w:hint="eastAsia"/>
          <w:sz w:val="32"/>
          <w:szCs w:val="32"/>
        </w:rPr>
        <w:t>，</w:t>
      </w:r>
      <w:r w:rsidRPr="004671F5">
        <w:rPr>
          <w:rFonts w:ascii="仿宋_GB2312" w:eastAsia="仿宋_GB2312" w:hAnsi="仿宋" w:cs="仿宋"/>
          <w:sz w:val="32"/>
          <w:szCs w:val="32"/>
        </w:rPr>
        <w:t>928</w:t>
      </w:r>
      <w:r w:rsidRPr="004671F5">
        <w:rPr>
          <w:rFonts w:ascii="仿宋_GB2312" w:eastAsia="仿宋_GB2312" w:hAnsi="仿宋" w:cs="仿宋" w:hint="eastAsia"/>
          <w:sz w:val="32"/>
          <w:szCs w:val="32"/>
        </w:rPr>
        <w:t>元</w:t>
      </w:r>
      <w:r w:rsidRPr="004671F5">
        <w:rPr>
          <w:rFonts w:ascii="仿宋_GB2312" w:eastAsia="仿宋_GB2312" w:hAnsi="仿宋" w:cs="仿宋"/>
          <w:sz w:val="32"/>
          <w:szCs w:val="32"/>
        </w:rPr>
        <w:t>,</w:t>
      </w:r>
      <w:r w:rsidRPr="004671F5">
        <w:rPr>
          <w:rFonts w:ascii="仿宋_GB2312" w:eastAsia="仿宋_GB2312" w:hAnsi="仿宋" w:cs="仿宋" w:hint="eastAsia"/>
          <w:sz w:val="32"/>
          <w:szCs w:val="32"/>
        </w:rPr>
        <w:t>与</w:t>
      </w:r>
      <w:r w:rsidRPr="004671F5">
        <w:rPr>
          <w:rFonts w:ascii="仿宋_GB2312" w:eastAsia="仿宋_GB2312" w:hAnsi="仿宋" w:cs="仿宋"/>
          <w:sz w:val="32"/>
          <w:szCs w:val="32"/>
        </w:rPr>
        <w:t>2016</w:t>
      </w:r>
      <w:r w:rsidRPr="004671F5">
        <w:rPr>
          <w:rFonts w:ascii="仿宋_GB2312" w:eastAsia="仿宋_GB2312" w:hAnsi="仿宋" w:cs="仿宋" w:hint="eastAsia"/>
          <w:sz w:val="32"/>
          <w:szCs w:val="32"/>
        </w:rPr>
        <w:t>年相比略有增加。</w:t>
      </w:r>
      <w:r w:rsidRPr="004671F5">
        <w:rPr>
          <w:rFonts w:ascii="仿宋_GB2312" w:eastAsia="仿宋_GB2312" w:hAnsi="仿宋" w:cs="仿宋_GB2312" w:hint="eastAsia"/>
          <w:sz w:val="32"/>
          <w:szCs w:val="32"/>
        </w:rPr>
        <w:t>其原因为单位人员调整增加及工资调标、医疗、住房公积金、养老金等支出增加。</w:t>
      </w:r>
    </w:p>
    <w:p w:rsidR="001D5A85" w:rsidRPr="004671F5" w:rsidRDefault="001D5A85" w:rsidP="00B82053">
      <w:pPr>
        <w:ind w:firstLineChars="200" w:firstLine="31680"/>
        <w:rPr>
          <w:rFonts w:ascii="仿宋_GB2312" w:eastAsia="仿宋_GB2312" w:hAnsi="仿宋" w:cs="仿宋"/>
          <w:sz w:val="32"/>
          <w:szCs w:val="32"/>
        </w:rPr>
      </w:pPr>
      <w:r w:rsidRPr="004671F5">
        <w:rPr>
          <w:rFonts w:ascii="仿宋_GB2312" w:eastAsia="仿宋_GB2312" w:hAnsi="仿宋" w:cs="仿宋" w:hint="eastAsia"/>
          <w:sz w:val="32"/>
          <w:szCs w:val="32"/>
        </w:rPr>
        <w:t>四、机关运行经费安排情况说明。</w:t>
      </w:r>
    </w:p>
    <w:p w:rsidR="001D5A85" w:rsidRPr="004671F5" w:rsidRDefault="001D5A85" w:rsidP="00B82053">
      <w:pPr>
        <w:ind w:firstLineChars="200" w:firstLine="31680"/>
        <w:rPr>
          <w:rFonts w:ascii="仿宋_GB2312" w:eastAsia="仿宋_GB2312" w:hAnsi="仿宋_GB2312" w:cs="仿宋_GB2312"/>
          <w:sz w:val="32"/>
          <w:szCs w:val="32"/>
        </w:rPr>
      </w:pPr>
      <w:r w:rsidRPr="004671F5">
        <w:rPr>
          <w:rFonts w:ascii="仿宋_GB2312" w:eastAsia="仿宋_GB2312" w:hAnsi="仿宋" w:cs="仿宋"/>
          <w:sz w:val="32"/>
          <w:szCs w:val="32"/>
        </w:rPr>
        <w:t>2017</w:t>
      </w:r>
      <w:r w:rsidRPr="004671F5">
        <w:rPr>
          <w:rFonts w:ascii="仿宋_GB2312" w:eastAsia="仿宋_GB2312" w:hAnsi="仿宋_GB2312" w:cs="仿宋_GB2312" w:hint="eastAsia"/>
          <w:sz w:val="32"/>
          <w:szCs w:val="32"/>
        </w:rPr>
        <w:t>年的机关运行经费主要是保障政府日常办公及召开会议、各所属事业单位支出、日常办公等基本支出。</w:t>
      </w:r>
    </w:p>
    <w:p w:rsidR="001D5A85" w:rsidRPr="004671F5" w:rsidRDefault="001D5A85" w:rsidP="00B82053">
      <w:pPr>
        <w:ind w:firstLineChars="200" w:firstLine="31680"/>
        <w:rPr>
          <w:rFonts w:ascii="仿宋_GB2312" w:eastAsia="仿宋_GB2312" w:hAnsi="仿宋" w:cs="仿宋_GB2312"/>
          <w:sz w:val="32"/>
          <w:szCs w:val="32"/>
        </w:rPr>
      </w:pPr>
      <w:r w:rsidRPr="004671F5">
        <w:rPr>
          <w:rFonts w:ascii="仿宋_GB2312" w:eastAsia="仿宋_GB2312" w:hAnsi="仿宋" w:cs="仿宋" w:hint="eastAsia"/>
          <w:sz w:val="32"/>
          <w:szCs w:val="32"/>
        </w:rPr>
        <w:t>五</w:t>
      </w:r>
      <w:r w:rsidRPr="004671F5">
        <w:rPr>
          <w:rFonts w:ascii="仿宋_GB2312" w:eastAsia="仿宋_GB2312" w:hAnsi="仿宋" w:cs="仿宋_GB2312" w:hint="eastAsia"/>
          <w:sz w:val="32"/>
          <w:szCs w:val="32"/>
        </w:rPr>
        <w:t>、政府采购安排情况说明。</w:t>
      </w:r>
    </w:p>
    <w:p w:rsidR="001D5A85" w:rsidRPr="004671F5" w:rsidRDefault="001D5A85" w:rsidP="00B82053">
      <w:pPr>
        <w:ind w:firstLineChars="200" w:firstLine="31680"/>
        <w:rPr>
          <w:rFonts w:ascii="仿宋_GB2312" w:eastAsia="仿宋_GB2312" w:hAnsi="仿宋" w:cs="仿宋"/>
          <w:sz w:val="32"/>
          <w:szCs w:val="32"/>
        </w:rPr>
      </w:pPr>
      <w:r w:rsidRPr="004671F5">
        <w:rPr>
          <w:rFonts w:ascii="仿宋_GB2312" w:eastAsia="仿宋_GB2312" w:hAnsi="仿宋" w:cs="仿宋"/>
          <w:sz w:val="32"/>
          <w:szCs w:val="32"/>
        </w:rPr>
        <w:t>2017</w:t>
      </w:r>
      <w:r w:rsidRPr="004671F5">
        <w:rPr>
          <w:rFonts w:ascii="仿宋_GB2312" w:eastAsia="仿宋_GB2312" w:hAnsi="仿宋" w:cs="仿宋" w:hint="eastAsia"/>
          <w:sz w:val="32"/>
          <w:szCs w:val="32"/>
        </w:rPr>
        <w:t>年无安排政府采购项目。</w:t>
      </w:r>
    </w:p>
    <w:p w:rsidR="001D5A85" w:rsidRPr="004671F5" w:rsidRDefault="001D5A85" w:rsidP="00B82053">
      <w:pPr>
        <w:ind w:firstLineChars="200" w:firstLine="31680"/>
        <w:rPr>
          <w:rFonts w:ascii="仿宋_GB2312" w:eastAsia="仿宋_GB2312" w:hAnsi="仿宋" w:cs="仿宋"/>
          <w:sz w:val="32"/>
          <w:szCs w:val="32"/>
        </w:rPr>
      </w:pPr>
      <w:r w:rsidRPr="004671F5">
        <w:rPr>
          <w:rFonts w:ascii="仿宋_GB2312" w:eastAsia="仿宋_GB2312" w:hAnsi="仿宋" w:cs="仿宋" w:hint="eastAsia"/>
          <w:sz w:val="32"/>
          <w:szCs w:val="32"/>
        </w:rPr>
        <w:t>六、</w:t>
      </w:r>
      <w:r w:rsidRPr="004671F5">
        <w:rPr>
          <w:rFonts w:ascii="仿宋_GB2312" w:eastAsia="仿宋_GB2312" w:hAnsi="仿宋" w:cs="仿宋"/>
          <w:sz w:val="32"/>
          <w:szCs w:val="32"/>
        </w:rPr>
        <w:t>2017</w:t>
      </w:r>
      <w:r w:rsidRPr="004671F5">
        <w:rPr>
          <w:rFonts w:ascii="仿宋_GB2312" w:eastAsia="仿宋_GB2312" w:hAnsi="仿宋" w:cs="仿宋" w:hint="eastAsia"/>
          <w:sz w:val="32"/>
          <w:szCs w:val="32"/>
        </w:rPr>
        <w:t>年度一般公共预算财政拨款“三公”经费支出预算情况说明</w:t>
      </w:r>
    </w:p>
    <w:p w:rsidR="001D5A85" w:rsidRPr="004671F5" w:rsidRDefault="001D5A85" w:rsidP="00B82053">
      <w:pPr>
        <w:ind w:firstLineChars="200" w:firstLine="31680"/>
        <w:rPr>
          <w:rFonts w:ascii="仿宋_GB2312" w:eastAsia="仿宋_GB2312" w:hAnsi="仿宋" w:cs="宋体"/>
          <w:kern w:val="0"/>
          <w:sz w:val="32"/>
          <w:szCs w:val="32"/>
        </w:rPr>
      </w:pPr>
      <w:r w:rsidRPr="004671F5">
        <w:rPr>
          <w:rFonts w:ascii="仿宋_GB2312" w:eastAsia="仿宋_GB2312" w:hAnsi="仿宋" w:cs="仿宋"/>
          <w:sz w:val="32"/>
          <w:szCs w:val="32"/>
        </w:rPr>
        <w:t>1</w:t>
      </w:r>
      <w:r w:rsidRPr="004671F5">
        <w:rPr>
          <w:rFonts w:ascii="仿宋_GB2312" w:eastAsia="仿宋_GB2312" w:hAnsi="仿宋" w:cs="仿宋" w:hint="eastAsia"/>
          <w:sz w:val="32"/>
          <w:szCs w:val="32"/>
        </w:rPr>
        <w:t>、</w:t>
      </w:r>
      <w:r w:rsidRPr="004671F5">
        <w:rPr>
          <w:rFonts w:ascii="仿宋_GB2312" w:eastAsia="仿宋_GB2312" w:hAnsi="仿宋" w:cs="仿宋" w:hint="eastAsia"/>
          <w:color w:val="000000"/>
          <w:kern w:val="0"/>
          <w:sz w:val="32"/>
          <w:szCs w:val="32"/>
        </w:rPr>
        <w:t>“三公”经费增减变化原因等说明信息。三公经费预算</w:t>
      </w:r>
      <w:r w:rsidRPr="004671F5">
        <w:rPr>
          <w:rFonts w:ascii="仿宋_GB2312" w:eastAsia="仿宋_GB2312" w:hAnsi="仿宋" w:cs="仿宋"/>
          <w:color w:val="000000"/>
          <w:kern w:val="0"/>
          <w:sz w:val="32"/>
          <w:szCs w:val="32"/>
        </w:rPr>
        <w:t>2017</w:t>
      </w:r>
      <w:r w:rsidRPr="004671F5">
        <w:rPr>
          <w:rFonts w:ascii="仿宋_GB2312" w:eastAsia="仿宋_GB2312" w:hAnsi="仿宋" w:cs="仿宋" w:hint="eastAsia"/>
          <w:color w:val="000000"/>
          <w:kern w:val="0"/>
          <w:sz w:val="32"/>
          <w:szCs w:val="32"/>
        </w:rPr>
        <w:t>年</w:t>
      </w:r>
      <w:r w:rsidRPr="004671F5">
        <w:rPr>
          <w:rFonts w:ascii="仿宋_GB2312" w:eastAsia="仿宋_GB2312" w:hAnsi="仿宋" w:cs="仿宋"/>
          <w:color w:val="000000"/>
          <w:kern w:val="0"/>
          <w:sz w:val="32"/>
          <w:szCs w:val="32"/>
        </w:rPr>
        <w:t>520</w:t>
      </w:r>
      <w:r w:rsidRPr="004671F5">
        <w:rPr>
          <w:rFonts w:ascii="仿宋_GB2312" w:eastAsia="仿宋_GB2312" w:hAnsi="仿宋" w:cs="仿宋" w:hint="eastAsia"/>
          <w:color w:val="000000"/>
          <w:kern w:val="0"/>
          <w:sz w:val="32"/>
          <w:szCs w:val="32"/>
        </w:rPr>
        <w:t>，</w:t>
      </w:r>
      <w:r w:rsidRPr="004671F5">
        <w:rPr>
          <w:rFonts w:ascii="仿宋_GB2312" w:eastAsia="仿宋_GB2312" w:hAnsi="仿宋" w:cs="仿宋"/>
          <w:color w:val="000000"/>
          <w:kern w:val="0"/>
          <w:sz w:val="32"/>
          <w:szCs w:val="32"/>
        </w:rPr>
        <w:t xml:space="preserve">000 </w:t>
      </w:r>
      <w:r w:rsidRPr="004671F5">
        <w:rPr>
          <w:rFonts w:ascii="仿宋_GB2312" w:eastAsia="仿宋_GB2312" w:hAnsi="仿宋" w:cs="仿宋" w:hint="eastAsia"/>
          <w:color w:val="000000"/>
          <w:kern w:val="0"/>
          <w:sz w:val="32"/>
          <w:szCs w:val="32"/>
        </w:rPr>
        <w:t>元，比上一年度增加</w:t>
      </w:r>
      <w:r w:rsidRPr="004671F5">
        <w:rPr>
          <w:rFonts w:ascii="仿宋_GB2312" w:eastAsia="仿宋_GB2312" w:hAnsi="仿宋" w:cs="仿宋"/>
          <w:color w:val="000000"/>
          <w:kern w:val="0"/>
          <w:sz w:val="32"/>
          <w:szCs w:val="32"/>
        </w:rPr>
        <w:t>0.39%</w:t>
      </w:r>
      <w:r w:rsidRPr="004671F5">
        <w:rPr>
          <w:rFonts w:ascii="仿宋_GB2312" w:eastAsia="仿宋_GB2312" w:hAnsi="仿宋" w:cs="仿宋" w:hint="eastAsia"/>
          <w:color w:val="000000"/>
          <w:kern w:val="0"/>
          <w:sz w:val="32"/>
          <w:szCs w:val="32"/>
        </w:rPr>
        <w:t>。主要采取压缩日常招待费支出和车辆经费支出，本级调研和上级调研力度加大，费用增加。</w:t>
      </w:r>
    </w:p>
    <w:p w:rsidR="001D5A85" w:rsidRPr="004671F5" w:rsidRDefault="001D5A85" w:rsidP="00B82053">
      <w:pPr>
        <w:ind w:firstLineChars="200" w:firstLine="31680"/>
        <w:rPr>
          <w:rFonts w:ascii="仿宋_GB2312" w:eastAsia="仿宋_GB2312" w:hAnsi="仿宋" w:cs="宋体"/>
          <w:kern w:val="0"/>
          <w:sz w:val="32"/>
          <w:szCs w:val="32"/>
        </w:rPr>
      </w:pPr>
      <w:r w:rsidRPr="004671F5">
        <w:rPr>
          <w:rFonts w:ascii="仿宋_GB2312" w:eastAsia="仿宋_GB2312" w:hAnsi="仿宋" w:cs="仿宋"/>
          <w:color w:val="000000"/>
          <w:kern w:val="0"/>
          <w:sz w:val="32"/>
          <w:szCs w:val="32"/>
        </w:rPr>
        <w:t>2</w:t>
      </w:r>
      <w:r w:rsidRPr="004671F5">
        <w:rPr>
          <w:rFonts w:ascii="仿宋_GB2312" w:eastAsia="仿宋_GB2312" w:hAnsi="仿宋" w:cs="仿宋" w:hint="eastAsia"/>
          <w:color w:val="000000"/>
          <w:kern w:val="0"/>
          <w:sz w:val="32"/>
          <w:szCs w:val="32"/>
        </w:rPr>
        <w:t>、“三公”经费支出表按“因公出国（境）费”</w:t>
      </w:r>
      <w:r w:rsidRPr="004671F5">
        <w:rPr>
          <w:rFonts w:ascii="仿宋_GB2312" w:eastAsia="仿宋_GB2312" w:hAnsi="仿宋" w:cs="仿宋"/>
          <w:color w:val="000000"/>
          <w:kern w:val="0"/>
          <w:sz w:val="32"/>
          <w:szCs w:val="32"/>
        </w:rPr>
        <w:t>0</w:t>
      </w:r>
      <w:r w:rsidRPr="004671F5">
        <w:rPr>
          <w:rFonts w:ascii="仿宋_GB2312" w:eastAsia="仿宋_GB2312" w:hAnsi="仿宋" w:cs="仿宋" w:hint="eastAsia"/>
          <w:color w:val="000000"/>
          <w:kern w:val="0"/>
          <w:sz w:val="32"/>
          <w:szCs w:val="32"/>
        </w:rPr>
        <w:t>元，“公务用车运行维护费”</w:t>
      </w:r>
      <w:r w:rsidRPr="004671F5">
        <w:rPr>
          <w:rFonts w:ascii="仿宋_GB2312" w:eastAsia="仿宋_GB2312" w:hAnsi="仿宋" w:cs="仿宋"/>
          <w:color w:val="000000"/>
          <w:kern w:val="0"/>
          <w:sz w:val="32"/>
          <w:szCs w:val="32"/>
        </w:rPr>
        <w:t xml:space="preserve"> 180</w:t>
      </w:r>
      <w:r w:rsidRPr="004671F5">
        <w:rPr>
          <w:rFonts w:ascii="仿宋_GB2312" w:eastAsia="仿宋_GB2312" w:hAnsi="仿宋" w:cs="仿宋" w:hint="eastAsia"/>
          <w:color w:val="000000"/>
          <w:kern w:val="0"/>
          <w:sz w:val="32"/>
          <w:szCs w:val="32"/>
        </w:rPr>
        <w:t>，</w:t>
      </w:r>
      <w:r w:rsidRPr="004671F5">
        <w:rPr>
          <w:rFonts w:ascii="仿宋_GB2312" w:eastAsia="仿宋_GB2312" w:hAnsi="仿宋" w:cs="仿宋"/>
          <w:color w:val="000000"/>
          <w:kern w:val="0"/>
          <w:sz w:val="32"/>
          <w:szCs w:val="32"/>
        </w:rPr>
        <w:t xml:space="preserve">000 </w:t>
      </w:r>
      <w:r w:rsidRPr="004671F5">
        <w:rPr>
          <w:rFonts w:ascii="仿宋_GB2312" w:eastAsia="仿宋_GB2312" w:hAnsi="仿宋" w:cs="仿宋" w:hint="eastAsia"/>
          <w:color w:val="000000"/>
          <w:kern w:val="0"/>
          <w:sz w:val="32"/>
          <w:szCs w:val="32"/>
        </w:rPr>
        <w:t>元，“公务用车购置费”</w:t>
      </w:r>
      <w:r w:rsidRPr="004671F5">
        <w:rPr>
          <w:rFonts w:ascii="仿宋_GB2312" w:eastAsia="仿宋_GB2312" w:hAnsi="仿宋" w:cs="仿宋"/>
          <w:color w:val="000000"/>
          <w:kern w:val="0"/>
          <w:sz w:val="32"/>
          <w:szCs w:val="32"/>
        </w:rPr>
        <w:t>0</w:t>
      </w:r>
      <w:r w:rsidRPr="004671F5">
        <w:rPr>
          <w:rFonts w:ascii="仿宋_GB2312" w:eastAsia="仿宋_GB2312" w:hAnsi="仿宋" w:cs="仿宋" w:hint="eastAsia"/>
          <w:color w:val="000000"/>
          <w:kern w:val="0"/>
          <w:sz w:val="32"/>
          <w:szCs w:val="32"/>
        </w:rPr>
        <w:t>元，“公务接待费”</w:t>
      </w:r>
      <w:r w:rsidRPr="004671F5">
        <w:rPr>
          <w:rFonts w:ascii="仿宋_GB2312" w:eastAsia="仿宋_GB2312" w:hAnsi="仿宋" w:cs="仿宋"/>
          <w:color w:val="000000"/>
          <w:kern w:val="0"/>
          <w:sz w:val="32"/>
          <w:szCs w:val="32"/>
        </w:rPr>
        <w:t>340000</w:t>
      </w:r>
      <w:r w:rsidRPr="004671F5">
        <w:rPr>
          <w:rFonts w:ascii="仿宋_GB2312" w:eastAsia="仿宋_GB2312" w:hAnsi="仿宋" w:cs="仿宋" w:hint="eastAsia"/>
          <w:color w:val="000000"/>
          <w:kern w:val="0"/>
          <w:sz w:val="32"/>
          <w:szCs w:val="32"/>
        </w:rPr>
        <w:t>元。</w:t>
      </w:r>
    </w:p>
    <w:p w:rsidR="001D5A85" w:rsidRPr="004671F5" w:rsidRDefault="001D5A85" w:rsidP="00B82053">
      <w:pPr>
        <w:ind w:firstLineChars="200" w:firstLine="31680"/>
        <w:rPr>
          <w:rFonts w:ascii="仿宋_GB2312" w:eastAsia="仿宋_GB2312" w:hAnsi="仿宋" w:cs="仿宋"/>
          <w:color w:val="000000"/>
          <w:kern w:val="0"/>
          <w:sz w:val="32"/>
          <w:szCs w:val="32"/>
        </w:rPr>
      </w:pPr>
      <w:r w:rsidRPr="004671F5">
        <w:rPr>
          <w:rFonts w:ascii="仿宋_GB2312" w:eastAsia="仿宋_GB2312" w:hAnsi="仿宋" w:cs="仿宋"/>
          <w:color w:val="000000"/>
          <w:kern w:val="0"/>
          <w:sz w:val="32"/>
          <w:szCs w:val="32"/>
        </w:rPr>
        <w:t>3</w:t>
      </w:r>
      <w:r w:rsidRPr="004671F5">
        <w:rPr>
          <w:rFonts w:ascii="仿宋_GB2312" w:eastAsia="仿宋_GB2312" w:hAnsi="仿宋" w:cs="仿宋" w:hint="eastAsia"/>
          <w:color w:val="000000"/>
          <w:kern w:val="0"/>
          <w:sz w:val="32"/>
          <w:szCs w:val="32"/>
        </w:rPr>
        <w:t>、公务用车购置和运行费已细化到公务用车购置费和公务用车运行费公开。</w:t>
      </w:r>
    </w:p>
    <w:p w:rsidR="001D5A85" w:rsidRPr="004671F5" w:rsidRDefault="001D5A85" w:rsidP="00B82053">
      <w:pPr>
        <w:ind w:firstLineChars="200" w:firstLine="31680"/>
        <w:rPr>
          <w:rFonts w:ascii="仿宋_GB2312" w:eastAsia="仿宋_GB2312" w:hAnsi="仿宋" w:cs="仿宋"/>
          <w:color w:val="000000"/>
          <w:kern w:val="0"/>
          <w:sz w:val="32"/>
          <w:szCs w:val="32"/>
        </w:rPr>
      </w:pPr>
      <w:r w:rsidRPr="004671F5">
        <w:rPr>
          <w:rFonts w:ascii="仿宋_GB2312" w:eastAsia="仿宋_GB2312" w:hAnsi="仿宋" w:cs="仿宋_GB2312" w:hint="eastAsia"/>
          <w:sz w:val="32"/>
          <w:szCs w:val="32"/>
        </w:rPr>
        <w:t>七、</w:t>
      </w:r>
      <w:r w:rsidRPr="004671F5">
        <w:rPr>
          <w:rFonts w:ascii="仿宋_GB2312" w:eastAsia="仿宋_GB2312" w:hAnsi="仿宋" w:cs="仿宋" w:hint="eastAsia"/>
          <w:color w:val="000000"/>
          <w:kern w:val="0"/>
          <w:sz w:val="32"/>
          <w:szCs w:val="32"/>
        </w:rPr>
        <w:t>专业性较强的名词解释。</w:t>
      </w:r>
    </w:p>
    <w:p w:rsidR="001D5A85" w:rsidRPr="004671F5" w:rsidRDefault="001D5A85" w:rsidP="00B82053">
      <w:pPr>
        <w:ind w:firstLineChars="200" w:firstLine="31680"/>
        <w:rPr>
          <w:rFonts w:ascii="仿宋_GB2312" w:eastAsia="仿宋_GB2312" w:hAnsi="仿宋" w:cs="仿宋"/>
          <w:color w:val="000000"/>
          <w:kern w:val="0"/>
          <w:sz w:val="32"/>
          <w:szCs w:val="32"/>
        </w:rPr>
      </w:pPr>
      <w:r w:rsidRPr="004671F5">
        <w:rPr>
          <w:rFonts w:ascii="仿宋_GB2312" w:eastAsia="仿宋_GB2312" w:hAnsi="仿宋" w:cs="仿宋" w:hint="eastAsia"/>
          <w:color w:val="000000"/>
          <w:sz w:val="32"/>
          <w:szCs w:val="32"/>
        </w:rPr>
        <w:t>一、财政拨款收入：指区级财政当年拨付的资金。</w:t>
      </w:r>
    </w:p>
    <w:p w:rsidR="001D5A85" w:rsidRPr="004671F5" w:rsidRDefault="001D5A85" w:rsidP="00B82053">
      <w:pPr>
        <w:pStyle w:val="NormalWeb"/>
        <w:spacing w:before="0" w:beforeAutospacing="0" w:after="0" w:afterAutospacing="0" w:line="360" w:lineRule="auto"/>
        <w:ind w:firstLineChars="200" w:firstLine="31680"/>
        <w:rPr>
          <w:rFonts w:ascii="仿宋_GB2312" w:eastAsia="仿宋_GB2312" w:hAnsi="仿宋" w:cs="仿宋"/>
          <w:color w:val="000000"/>
          <w:sz w:val="32"/>
          <w:szCs w:val="32"/>
        </w:rPr>
      </w:pPr>
      <w:r w:rsidRPr="004671F5">
        <w:rPr>
          <w:rFonts w:ascii="仿宋_GB2312" w:eastAsia="仿宋_GB2312" w:hAnsi="仿宋" w:cs="仿宋" w:hint="eastAsia"/>
          <w:color w:val="000000"/>
          <w:sz w:val="32"/>
          <w:szCs w:val="32"/>
        </w:rPr>
        <w:t>二、年末结转和结余：指本年度或以前年度预算安排、因客观条件发生变化无法按原计划实施，需延迟到以后年度按有关规定继续使用的资金。</w:t>
      </w:r>
    </w:p>
    <w:p w:rsidR="001D5A85" w:rsidRPr="004671F5" w:rsidRDefault="001D5A85" w:rsidP="00B82053">
      <w:pPr>
        <w:pStyle w:val="NormalWeb"/>
        <w:spacing w:before="0" w:beforeAutospacing="0" w:after="0" w:afterAutospacing="0" w:line="360" w:lineRule="auto"/>
        <w:ind w:firstLineChars="200" w:firstLine="31680"/>
        <w:rPr>
          <w:rFonts w:ascii="仿宋_GB2312" w:eastAsia="仿宋_GB2312" w:hAnsi="仿宋" w:cs="仿宋"/>
          <w:color w:val="000000"/>
          <w:sz w:val="32"/>
          <w:szCs w:val="32"/>
        </w:rPr>
      </w:pPr>
      <w:r w:rsidRPr="004671F5">
        <w:rPr>
          <w:rFonts w:ascii="仿宋_GB2312" w:eastAsia="仿宋_GB2312" w:hAnsi="仿宋" w:cs="仿宋" w:hint="eastAsia"/>
          <w:color w:val="000000"/>
          <w:sz w:val="32"/>
          <w:szCs w:val="32"/>
        </w:rPr>
        <w:t>三、基本支出：指为保障机构正常运转、完成日常工作任务而发生的人员支出和公用支出。</w:t>
      </w:r>
    </w:p>
    <w:p w:rsidR="001D5A85" w:rsidRPr="004671F5" w:rsidRDefault="001D5A85" w:rsidP="006C212E">
      <w:pPr>
        <w:pStyle w:val="NormalWeb"/>
        <w:spacing w:before="0" w:beforeAutospacing="0" w:after="0" w:afterAutospacing="0" w:line="360" w:lineRule="auto"/>
        <w:ind w:firstLine="516"/>
        <w:rPr>
          <w:rFonts w:ascii="仿宋_GB2312" w:eastAsia="仿宋_GB2312" w:hAnsi="仿宋" w:cs="仿宋"/>
          <w:color w:val="000000"/>
          <w:sz w:val="32"/>
          <w:szCs w:val="32"/>
        </w:rPr>
      </w:pPr>
      <w:r w:rsidRPr="004671F5">
        <w:rPr>
          <w:rFonts w:ascii="仿宋_GB2312" w:eastAsia="仿宋_GB2312" w:hAnsi="仿宋" w:cs="仿宋" w:hint="eastAsia"/>
          <w:color w:val="000000"/>
          <w:sz w:val="32"/>
          <w:szCs w:val="32"/>
        </w:rPr>
        <w:t>四、项目支出：指在基本支出之外为完成特定行政任务和事业发展目标所发生的支出</w:t>
      </w:r>
    </w:p>
    <w:p w:rsidR="001D5A85" w:rsidRPr="004671F5" w:rsidRDefault="001D5A85" w:rsidP="006C212E">
      <w:pPr>
        <w:pStyle w:val="NormalWeb"/>
        <w:spacing w:before="0" w:beforeAutospacing="0" w:after="0" w:afterAutospacing="0" w:line="360" w:lineRule="auto"/>
        <w:ind w:firstLine="516"/>
        <w:rPr>
          <w:rFonts w:ascii="仿宋_GB2312" w:eastAsia="仿宋_GB2312" w:hAnsi="仿宋" w:cs="仿宋"/>
          <w:color w:val="000000"/>
          <w:sz w:val="32"/>
          <w:szCs w:val="32"/>
        </w:rPr>
      </w:pPr>
      <w:r w:rsidRPr="004671F5">
        <w:rPr>
          <w:rFonts w:ascii="仿宋_GB2312" w:eastAsia="仿宋_GB2312" w:hAnsi="仿宋" w:cs="仿宋" w:hint="eastAsia"/>
          <w:color w:val="000000"/>
          <w:sz w:val="32"/>
          <w:szCs w:val="32"/>
        </w:rPr>
        <w:t>五、“三公”经费：纳入区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D5A85" w:rsidRPr="004671F5" w:rsidRDefault="001D5A85" w:rsidP="006C212E">
      <w:pPr>
        <w:pStyle w:val="NormalWeb"/>
        <w:spacing w:before="0" w:beforeAutospacing="0" w:after="0" w:afterAutospacing="0" w:line="360" w:lineRule="auto"/>
        <w:ind w:firstLine="516"/>
        <w:rPr>
          <w:rFonts w:ascii="仿宋_GB2312" w:eastAsia="仿宋_GB2312" w:hAnsi="仿宋" w:cs="仿宋"/>
          <w:color w:val="000000"/>
          <w:sz w:val="32"/>
          <w:szCs w:val="32"/>
        </w:rPr>
      </w:pPr>
      <w:r w:rsidRPr="004671F5">
        <w:rPr>
          <w:rFonts w:ascii="仿宋_GB2312" w:eastAsia="仿宋_GB2312" w:hAnsi="仿宋" w:cs="仿宋" w:hint="eastAsia"/>
          <w:color w:val="000000"/>
          <w:sz w:val="32"/>
          <w:szCs w:val="32"/>
        </w:rPr>
        <w:t>六、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D5A85" w:rsidRPr="004671F5" w:rsidRDefault="001D5A85" w:rsidP="006C212E">
      <w:pPr>
        <w:rPr>
          <w:rFonts w:ascii="仿宋_GB2312" w:eastAsia="仿宋_GB2312" w:hAnsi="仿宋" w:cs="仿宋"/>
          <w:color w:val="000000"/>
          <w:kern w:val="0"/>
          <w:sz w:val="32"/>
          <w:szCs w:val="32"/>
        </w:rPr>
      </w:pPr>
    </w:p>
    <w:p w:rsidR="001D5A85" w:rsidRPr="004671F5" w:rsidRDefault="001D5A85" w:rsidP="006C212E">
      <w:pPr>
        <w:rPr>
          <w:rFonts w:ascii="仿宋_GB2312" w:eastAsia="仿宋_GB2312" w:hAnsi="仿宋" w:cs="仿宋"/>
          <w:color w:val="000000"/>
          <w:kern w:val="0"/>
          <w:sz w:val="32"/>
          <w:szCs w:val="32"/>
        </w:rPr>
      </w:pPr>
    </w:p>
    <w:p w:rsidR="001D5A85" w:rsidRPr="004671F5" w:rsidRDefault="001D5A85" w:rsidP="006C212E">
      <w:pPr>
        <w:rPr>
          <w:rFonts w:ascii="仿宋_GB2312" w:eastAsia="仿宋_GB2312" w:hAnsi="仿宋" w:cs="仿宋"/>
          <w:sz w:val="32"/>
          <w:szCs w:val="32"/>
        </w:rPr>
      </w:pPr>
    </w:p>
    <w:p w:rsidR="001D5A85" w:rsidRPr="004671F5" w:rsidRDefault="001D5A85">
      <w:pPr>
        <w:rPr>
          <w:rFonts w:ascii="仿宋_GB2312" w:eastAsia="仿宋_GB2312" w:hAnsi="仿宋"/>
          <w:sz w:val="32"/>
          <w:szCs w:val="32"/>
        </w:rPr>
      </w:pPr>
    </w:p>
    <w:sectPr w:rsidR="001D5A85" w:rsidRPr="004671F5" w:rsidSect="00D62D4B">
      <w:headerReference w:type="default" r:id="rId7"/>
      <w:footerReference w:type="default" r:id="rId8"/>
      <w:pgSz w:w="11906" w:h="16838"/>
      <w:pgMar w:top="1440" w:right="1689"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85" w:rsidRDefault="001D5A85" w:rsidP="00D62D4B">
      <w:r>
        <w:separator/>
      </w:r>
    </w:p>
  </w:endnote>
  <w:endnote w:type="continuationSeparator" w:id="0">
    <w:p w:rsidR="001D5A85" w:rsidRDefault="001D5A85" w:rsidP="00D62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85" w:rsidRDefault="001D5A85">
    <w:pPr>
      <w:pStyle w:val="Footer"/>
      <w:jc w:val="center"/>
    </w:pPr>
    <w:fldSimple w:instr=" PAGE   \* MERGEFORMAT ">
      <w:r w:rsidRPr="004671F5">
        <w:rPr>
          <w:noProof/>
          <w:lang w:val="zh-CN"/>
        </w:rPr>
        <w:t>5</w:t>
      </w:r>
    </w:fldSimple>
  </w:p>
  <w:p w:rsidR="001D5A85" w:rsidRDefault="001D5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85" w:rsidRDefault="001D5A85" w:rsidP="00D62D4B">
      <w:r>
        <w:separator/>
      </w:r>
    </w:p>
  </w:footnote>
  <w:footnote w:type="continuationSeparator" w:id="0">
    <w:p w:rsidR="001D5A85" w:rsidRDefault="001D5A85" w:rsidP="00D62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85" w:rsidRDefault="001D5A8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4AEE"/>
    <w:multiLevelType w:val="hybridMultilevel"/>
    <w:tmpl w:val="1512AA86"/>
    <w:lvl w:ilvl="0" w:tplc="CEE48AE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0BD45C1"/>
    <w:multiLevelType w:val="hybridMultilevel"/>
    <w:tmpl w:val="BDDE84CC"/>
    <w:lvl w:ilvl="0" w:tplc="BAB43F1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8D22C81"/>
    <w:multiLevelType w:val="hybridMultilevel"/>
    <w:tmpl w:val="A7DC3FC2"/>
    <w:lvl w:ilvl="0" w:tplc="2334C7C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A0119DB"/>
    <w:multiLevelType w:val="singleLevel"/>
    <w:tmpl w:val="5A0119DB"/>
    <w:lvl w:ilvl="0">
      <w:start w:val="1"/>
      <w:numFmt w:val="chineseCounting"/>
      <w:suff w:val="nothing"/>
      <w:lvlText w:val="%1、"/>
      <w:lvlJc w:val="left"/>
      <w:rPr>
        <w:rFonts w:cs="Times New Roman"/>
      </w:rPr>
    </w:lvl>
  </w:abstractNum>
  <w:abstractNum w:abstractNumId="4">
    <w:nsid w:val="7FF81655"/>
    <w:multiLevelType w:val="hybridMultilevel"/>
    <w:tmpl w:val="E7B0F168"/>
    <w:lvl w:ilvl="0" w:tplc="DA12972C">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12E"/>
    <w:rsid w:val="001D5A85"/>
    <w:rsid w:val="003A186B"/>
    <w:rsid w:val="004671F5"/>
    <w:rsid w:val="004D4B9A"/>
    <w:rsid w:val="005141D2"/>
    <w:rsid w:val="006547AF"/>
    <w:rsid w:val="006C212E"/>
    <w:rsid w:val="00764A7F"/>
    <w:rsid w:val="008276C5"/>
    <w:rsid w:val="0093720E"/>
    <w:rsid w:val="009B3FEA"/>
    <w:rsid w:val="009D509F"/>
    <w:rsid w:val="00A2688F"/>
    <w:rsid w:val="00B82053"/>
    <w:rsid w:val="00B9560E"/>
    <w:rsid w:val="00CA09FD"/>
    <w:rsid w:val="00CB45AE"/>
    <w:rsid w:val="00D62D4B"/>
    <w:rsid w:val="00DC4E71"/>
    <w:rsid w:val="00EC175B"/>
    <w:rsid w:val="00FF30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C212E"/>
    <w:rPr>
      <w:rFonts w:cs="Times New Roman"/>
      <w:b/>
    </w:rPr>
  </w:style>
  <w:style w:type="paragraph" w:styleId="Header">
    <w:name w:val="header"/>
    <w:basedOn w:val="Normal"/>
    <w:link w:val="HeaderChar"/>
    <w:uiPriority w:val="99"/>
    <w:rsid w:val="006C21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6C212E"/>
    <w:rPr>
      <w:rFonts w:cs="Times New Roman"/>
      <w:kern w:val="2"/>
      <w:sz w:val="24"/>
      <w:szCs w:val="24"/>
    </w:rPr>
  </w:style>
  <w:style w:type="paragraph" w:styleId="NormalWeb">
    <w:name w:val="Normal (Web)"/>
    <w:basedOn w:val="Normal"/>
    <w:uiPriority w:val="99"/>
    <w:rsid w:val="006C212E"/>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9D509F"/>
    <w:pPr>
      <w:ind w:firstLineChars="200" w:firstLine="420"/>
    </w:pPr>
  </w:style>
  <w:style w:type="paragraph" w:styleId="Footer">
    <w:name w:val="footer"/>
    <w:basedOn w:val="Normal"/>
    <w:link w:val="FooterChar"/>
    <w:uiPriority w:val="99"/>
    <w:rsid w:val="00EC17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175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110159345">
      <w:marLeft w:val="0"/>
      <w:marRight w:val="0"/>
      <w:marTop w:val="0"/>
      <w:marBottom w:val="0"/>
      <w:divBdr>
        <w:top w:val="none" w:sz="0" w:space="0" w:color="auto"/>
        <w:left w:val="none" w:sz="0" w:space="0" w:color="auto"/>
        <w:bottom w:val="none" w:sz="0" w:space="0" w:color="auto"/>
        <w:right w:val="none" w:sz="0" w:space="0" w:color="auto"/>
      </w:divBdr>
    </w:div>
    <w:div w:id="2110159346">
      <w:marLeft w:val="0"/>
      <w:marRight w:val="0"/>
      <w:marTop w:val="0"/>
      <w:marBottom w:val="0"/>
      <w:divBdr>
        <w:top w:val="none" w:sz="0" w:space="0" w:color="auto"/>
        <w:left w:val="none" w:sz="0" w:space="0" w:color="auto"/>
        <w:bottom w:val="none" w:sz="0" w:space="0" w:color="auto"/>
        <w:right w:val="none" w:sz="0" w:space="0" w:color="auto"/>
      </w:divBdr>
    </w:div>
    <w:div w:id="2110159347">
      <w:marLeft w:val="0"/>
      <w:marRight w:val="0"/>
      <w:marTop w:val="0"/>
      <w:marBottom w:val="0"/>
      <w:divBdr>
        <w:top w:val="none" w:sz="0" w:space="0" w:color="auto"/>
        <w:left w:val="none" w:sz="0" w:space="0" w:color="auto"/>
        <w:bottom w:val="none" w:sz="0" w:space="0" w:color="auto"/>
        <w:right w:val="none" w:sz="0" w:space="0" w:color="auto"/>
      </w:divBdr>
    </w:div>
    <w:div w:id="2110159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Pages>
  <Words>283</Words>
  <Characters>1614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2017-11-03T00:57:00Z</dcterms:created>
  <dcterms:modified xsi:type="dcterms:W3CDTF">2017-11-08T03:50:00Z</dcterms:modified>
</cp:coreProperties>
</file>