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D09E2" w:rsidP="00AD09E2">
      <w:pPr>
        <w:spacing w:line="220" w:lineRule="atLeast"/>
        <w:jc w:val="center"/>
        <w:rPr>
          <w:rFonts w:hint="eastAsia"/>
          <w:sz w:val="44"/>
          <w:szCs w:val="44"/>
        </w:rPr>
      </w:pPr>
      <w:r w:rsidRPr="00AD09E2">
        <w:rPr>
          <w:rFonts w:hint="eastAsia"/>
          <w:sz w:val="44"/>
          <w:szCs w:val="44"/>
        </w:rPr>
        <w:t>建设交通局五举措全面优化营商环境</w:t>
      </w:r>
    </w:p>
    <w:p w:rsidR="00AD09E2" w:rsidRDefault="00AD09E2" w:rsidP="00AD09E2">
      <w:pPr>
        <w:spacing w:line="220" w:lineRule="atLeast"/>
        <w:jc w:val="center"/>
        <w:rPr>
          <w:rFonts w:hint="eastAsia"/>
          <w:sz w:val="44"/>
          <w:szCs w:val="44"/>
        </w:rPr>
      </w:pPr>
    </w:p>
    <w:p w:rsidR="00AD09E2" w:rsidRDefault="00AD09E2" w:rsidP="00B22E2B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为进一步贯彻落实党的十九大精神，全面优化提升我区营商环境，以“放管服”改革为核心，以新发展理念为引领，紧密结合我区发展实际，建设交通局实施五项措施，全面提升交通运输系统营商环境</w:t>
      </w:r>
      <w:r w:rsidR="00B22E2B">
        <w:rPr>
          <w:rFonts w:asciiTheme="minorEastAsia" w:eastAsiaTheme="minorEastAsia" w:hAnsiTheme="minorEastAsia" w:hint="eastAsia"/>
          <w:sz w:val="32"/>
          <w:szCs w:val="32"/>
        </w:rPr>
        <w:t>建设整体水平。</w:t>
      </w:r>
    </w:p>
    <w:p w:rsidR="00332C28" w:rsidRDefault="00332C28" w:rsidP="00B22E2B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一是打造高效廉洁的交通运输政务环境。继续深化“放管服”改革，加大简政放权力度，努力实现“最多跑一次”。加强对取消事项的行政职权的事中事后监管，对下放事项的跟踪指导。进一步完善各类清单动态调整机制，及时调整并公开权责清单。</w:t>
      </w:r>
    </w:p>
    <w:p w:rsidR="00332C28" w:rsidRDefault="00332C28" w:rsidP="00B22E2B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二是打造优质便捷的交通运输服务环境。全面推行“一窗受理、合并审查、集约审批、一站办结”服务模式，进一步提高行政审批效率。进一步完善落实项目服务“一条龙”服务机制，</w:t>
      </w:r>
      <w:r w:rsidR="00C83736">
        <w:rPr>
          <w:rFonts w:asciiTheme="minorEastAsia" w:eastAsiaTheme="minorEastAsia" w:hAnsiTheme="minorEastAsia" w:hint="eastAsia"/>
          <w:sz w:val="32"/>
          <w:szCs w:val="32"/>
        </w:rPr>
        <w:t>进一步清理涉企收费，降低企业经营成本。行政许可事项进驻政务服务中心集中办理率达到100%，进驻政务服务中心事项实现全程“网上办”比例不低于80%。</w:t>
      </w:r>
    </w:p>
    <w:p w:rsidR="00F54620" w:rsidRDefault="00F54620" w:rsidP="00B22E2B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三是打造公平公正的交通运输法制环境。严肃行政执法纪律，健全完善行政执法权力制约机制，进一步规范行政执法行为。积极推进联合执法，消除多头执法和重复执法，减轻企业执法负担。</w:t>
      </w:r>
    </w:p>
    <w:p w:rsidR="00F54620" w:rsidRDefault="008A620D" w:rsidP="00B22E2B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四是打造务实践诺的交通运输诚信环境。着力推进交通运输诚信体系建设，建立失信责任追究制度，重点整治交通运输部门不守承诺现象。进一步规范交通运输垄断经营行为，严厉打击乱收费、乱涨价现象，切实保护企业和群众的正当权益。</w:t>
      </w:r>
    </w:p>
    <w:p w:rsidR="004E6E81" w:rsidRPr="00AD09E2" w:rsidRDefault="004E6E81" w:rsidP="00B22E2B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五是打造积极向上的交通运输舆论环境。进一步加大对优化营商环境的宣传力度，扎实推进政务公开，多形式宣传交通运输营商环境建设的先进典型，不断总结复制可推广的好经验，好做法，形成</w:t>
      </w:r>
      <w:r w:rsidR="00A57008">
        <w:rPr>
          <w:rFonts w:asciiTheme="minorEastAsia" w:eastAsiaTheme="minorEastAsia" w:hAnsiTheme="minorEastAsia" w:hint="eastAsia"/>
          <w:sz w:val="32"/>
          <w:szCs w:val="32"/>
        </w:rPr>
        <w:t>良好的社会氛围，对破坏营商环境反面典型在全系统进行通报批评。</w:t>
      </w:r>
    </w:p>
    <w:sectPr w:rsidR="004E6E81" w:rsidRPr="00AD09E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32C28"/>
    <w:rsid w:val="003D37D8"/>
    <w:rsid w:val="00426133"/>
    <w:rsid w:val="004358AB"/>
    <w:rsid w:val="004E6E81"/>
    <w:rsid w:val="00897F10"/>
    <w:rsid w:val="008A620D"/>
    <w:rsid w:val="008B7726"/>
    <w:rsid w:val="00A57008"/>
    <w:rsid w:val="00AD09E2"/>
    <w:rsid w:val="00B22E2B"/>
    <w:rsid w:val="00C83736"/>
    <w:rsid w:val="00D31D50"/>
    <w:rsid w:val="00F5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15</cp:revision>
  <dcterms:created xsi:type="dcterms:W3CDTF">2008-09-11T17:20:00Z</dcterms:created>
  <dcterms:modified xsi:type="dcterms:W3CDTF">2021-03-26T07:51:00Z</dcterms:modified>
</cp:coreProperties>
</file>