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</w:rPr>
        <w:t>区委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  <w:lang w:eastAsia="zh-CN"/>
        </w:rPr>
        <w:t>副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</w:rPr>
        <w:t>书记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  <w:lang w:eastAsia="zh-CN"/>
        </w:rPr>
        <w:t>李博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4"/>
          <w:szCs w:val="44"/>
          <w:shd w:val="clear" w:fill="FFFFFF"/>
        </w:rPr>
        <w:t>深入企业开展“万人助万企”活动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000000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为认真贯彻落实省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市、区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“万人助万企”决策部署，进一步强化服务企业的自觉性和主动性，以高质量服务助推企业高质量发展。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7月16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午，区委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副书记李博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领帮扶责任人人民路街道党工委书记孙增友到平顶山市弘海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环保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科技有限公司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通过实地走访调研，听取汇报等方式，详细了解企业经营情况，企业发展存在的难题，并探讨研究解决方案，帮助企业解决实际困难。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针对企业发展建设缺少流动资金的实际，李博要求人民路街道和区乡村振兴局汇报对接，争取项目资金建设仓储用房，达到企业、社区双利共赢；对企业提出的天气污染管控的建议将会同环保部门进行研判解决。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182870" cy="2975610"/>
            <wp:effectExtent l="0" t="0" r="13970" b="11430"/>
            <wp:docPr id="4" name="图片 4" descr="b5ae971c8af6fef9cece00b58131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5ae971c8af6fef9cece00b58131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36444c8468eb3d080887b85b54ad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444c8468eb3d080887b85b54ad1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c916f148c824a3e6ebbb88e15b9f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16f148c824a3e6ebbb88e15b9f1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李博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强调，开展“万人助万企”活动是省委省政府作出的重要决策部署，是向广大干部发出“躬身入局、履责于行、崇尚实干、狠抓落实”的鲜明信号，更是着力解决企业发展面临突出问题和瓶颈制约、推动经济发展提质提速的实际行动。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李博要求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 xml:space="preserve">全区各部门要充分认识开展“万人助万企”活动的重大意义，胸怀全局、着眼长远，既突出项目为王，抓投资增后劲；又立足当下，把企业服务好、发展好，激发企业内生动力和创新活力，推动全区经济高质量发展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46F0"/>
    <w:rsid w:val="32B16CD6"/>
    <w:rsid w:val="432867EB"/>
    <w:rsid w:val="501A7BD3"/>
    <w:rsid w:val="62355B03"/>
    <w:rsid w:val="68A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ontentfon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6">
    <w:name w:val="contentfon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7">
    <w:name w:val="contentfont4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8">
    <w:name w:val="contentfon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9">
    <w:name w:val="contentfon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0">
    <w:name w:val="contentfont10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2021-07-16T08:02:00Z</dcterms:created>
  <dc:creator>Administrator</dc:creator>
  <cp:lastModifiedBy>时光是记忆dē橡皮擦</cp:lastModifiedBy>
  <dcterms:modified xsi:type="dcterms:W3CDTF">2021-07-17T07:49:48Z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76A8504F354D4ABF8C1339B2C3B09DC9</vt:lpwstr>
  </property>
</Properties>
</file>