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楷体_GB2312" w:eastAsia="黑体" w:cs="楷体_GB2312"/>
          <w:color w:val="000000" w:themeColor="text1"/>
          <w:sz w:val="28"/>
          <w:szCs w:val="28"/>
        </w:rPr>
      </w:pPr>
      <w:r>
        <w:rPr>
          <w:rFonts w:hint="eastAsia" w:ascii="黑体" w:hAnsi="楷体_GB2312" w:eastAsia="黑体" w:cs="楷体_GB2312"/>
          <w:color w:val="000000" w:themeColor="text1"/>
          <w:sz w:val="28"/>
          <w:szCs w:val="28"/>
        </w:rPr>
        <w:t>区五届人大五次</w:t>
      </w:r>
    </w:p>
    <w:p>
      <w:pPr>
        <w:pStyle w:val="31"/>
        <w:spacing w:line="560" w:lineRule="exact"/>
        <w:ind w:firstLine="0" w:firstLineChars="0"/>
        <w:jc w:val="both"/>
        <w:rPr>
          <w:rFonts w:hint="eastAsia"/>
          <w:color w:val="000000" w:themeColor="text1"/>
          <w:spacing w:val="24"/>
        </w:rPr>
      </w:pPr>
      <w:r>
        <w:rPr>
          <w:rFonts w:hint="eastAsia" w:ascii="黑体" w:hAnsi="楷体_GB2312" w:eastAsia="黑体" w:cs="楷体_GB2312"/>
          <w:color w:val="000000" w:themeColor="text1"/>
          <w:spacing w:val="24"/>
          <w:sz w:val="28"/>
          <w:szCs w:val="28"/>
        </w:rPr>
        <w:t>会议文</w:t>
      </w:r>
      <w:r>
        <w:rPr>
          <w:rFonts w:hint="eastAsia" w:ascii="黑体" w:hAnsi="宋体" w:eastAsia="黑体" w:cs="楷体_GB2312"/>
          <w:color w:val="000000" w:themeColor="text1"/>
          <w:spacing w:val="24"/>
          <w:sz w:val="28"/>
          <w:szCs w:val="28"/>
        </w:rPr>
        <w:t xml:space="preserve">件之八 </w:t>
      </w:r>
    </w:p>
    <w:p>
      <w:pPr>
        <w:spacing w:beforeLines="200" w:line="560" w:lineRule="exact"/>
        <w:jc w:val="center"/>
        <w:rPr>
          <w:rFonts w:ascii="方正小标宋简体" w:hAnsi="宋体" w:eastAsia="方正小标宋简体"/>
          <w:color w:val="000000" w:themeColor="text1"/>
          <w:sz w:val="60"/>
          <w:szCs w:val="60"/>
        </w:rPr>
      </w:pPr>
      <w:r>
        <w:rPr>
          <w:rFonts w:hint="eastAsia" w:ascii="方正小标宋简体" w:hAnsi="宋体" w:eastAsia="方正小标宋简体"/>
          <w:color w:val="000000" w:themeColor="text1"/>
          <w:sz w:val="60"/>
          <w:szCs w:val="60"/>
        </w:rPr>
        <w:t>政 府 工 作 报 告</w:t>
      </w:r>
    </w:p>
    <w:p>
      <w:pPr>
        <w:spacing w:beforeLines="100" w:line="560" w:lineRule="exact"/>
        <w:jc w:val="center"/>
        <w:rPr>
          <w:rFonts w:ascii="楷体_GB2312" w:hAnsi="楷体" w:eastAsia="楷体_GB2312"/>
          <w:color w:val="000000" w:themeColor="text1"/>
          <w:sz w:val="28"/>
          <w:szCs w:val="28"/>
        </w:rPr>
      </w:pPr>
      <w:r>
        <w:rPr>
          <w:rFonts w:hint="eastAsia" w:ascii="黑体" w:hAnsi="宋体" w:eastAsia="黑体"/>
          <w:color w:val="000000" w:themeColor="text1"/>
          <w:spacing w:val="-20"/>
          <w:sz w:val="28"/>
          <w:szCs w:val="28"/>
        </w:rPr>
        <w:t>—</w:t>
      </w:r>
      <w:r>
        <w:rPr>
          <w:rFonts w:hint="eastAsia" w:ascii="楷体_GB2312" w:hAnsi="仿宋" w:eastAsia="楷体_GB2312"/>
          <w:color w:val="000000" w:themeColor="text1"/>
          <w:sz w:val="28"/>
          <w:szCs w:val="28"/>
        </w:rPr>
        <w:t>2020</w:t>
      </w:r>
      <w:r>
        <w:rPr>
          <w:rFonts w:hint="eastAsia" w:ascii="楷体_GB2312" w:hAnsi="楷体" w:eastAsia="楷体_GB2312"/>
          <w:color w:val="000000" w:themeColor="text1"/>
          <w:sz w:val="28"/>
          <w:szCs w:val="28"/>
        </w:rPr>
        <w:t>年5月28日在平顶山市石龙区第五届人民代表大会</w:t>
      </w:r>
    </w:p>
    <w:p>
      <w:pPr>
        <w:spacing w:beforeLines="50" w:afterLines="50" w:line="560" w:lineRule="exact"/>
        <w:jc w:val="center"/>
        <w:rPr>
          <w:rFonts w:ascii="楷体_GB2312" w:hAnsi="楷体" w:eastAsia="楷体_GB2312"/>
          <w:color w:val="000000" w:themeColor="text1"/>
          <w:sz w:val="28"/>
          <w:szCs w:val="28"/>
        </w:rPr>
      </w:pPr>
      <w:r>
        <w:rPr>
          <w:rFonts w:hint="eastAsia" w:ascii="楷体_GB2312" w:hAnsi="楷体" w:eastAsia="楷体_GB2312"/>
          <w:color w:val="000000" w:themeColor="text1"/>
          <w:sz w:val="28"/>
          <w:szCs w:val="28"/>
        </w:rPr>
        <w:t>第五次会议上</w:t>
      </w:r>
    </w:p>
    <w:p>
      <w:pPr>
        <w:spacing w:line="560" w:lineRule="exact"/>
        <w:jc w:val="center"/>
        <w:rPr>
          <w:rFonts w:ascii="楷体_GB2312" w:hAnsi="楷体" w:eastAsia="楷体_GB2312"/>
          <w:color w:val="000000" w:themeColor="text1"/>
          <w:sz w:val="28"/>
          <w:szCs w:val="28"/>
        </w:rPr>
      </w:pPr>
      <w:r>
        <w:rPr>
          <w:rFonts w:hint="eastAsia" w:ascii="楷体_GB2312" w:hAnsi="楷体" w:eastAsia="楷体_GB2312"/>
          <w:color w:val="000000" w:themeColor="text1"/>
          <w:sz w:val="28"/>
          <w:szCs w:val="28"/>
        </w:rPr>
        <w:t>石龙区人民政府区长  甘栓柱</w:t>
      </w:r>
    </w:p>
    <w:p>
      <w:pPr>
        <w:spacing w:line="560" w:lineRule="exact"/>
        <w:rPr>
          <w:rFonts w:ascii="仿宋_GB2312" w:hAnsi="仿宋" w:eastAsia="仿宋_GB2312"/>
          <w:color w:val="000000" w:themeColor="text1"/>
          <w:sz w:val="32"/>
          <w:szCs w:val="32"/>
        </w:rPr>
      </w:pPr>
    </w:p>
    <w:p>
      <w:pPr>
        <w:spacing w:line="560" w:lineRule="exact"/>
        <w:contextualSpacing/>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各位代表：</w:t>
      </w:r>
    </w:p>
    <w:p>
      <w:pPr>
        <w:spacing w:line="560" w:lineRule="exact"/>
        <w:ind w:firstLine="640" w:firstLineChars="200"/>
        <w:contextualSpacing/>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现在，我代表区人民政府，向大会报告工作，请予审议，并请各位政协委员和其他列席人士提出意见。</w:t>
      </w:r>
    </w:p>
    <w:p>
      <w:pPr>
        <w:spacing w:line="560" w:lineRule="exact"/>
        <w:ind w:firstLine="640" w:firstLineChars="200"/>
        <w:contextualSpacing/>
        <w:rPr>
          <w:rFonts w:ascii="仿宋_GB2312" w:hAnsi="仿宋" w:eastAsia="仿宋_GB2312" w:cs="仿宋_GB2312"/>
          <w:color w:val="000000" w:themeColor="text1"/>
          <w:sz w:val="32"/>
          <w:szCs w:val="32"/>
        </w:rPr>
      </w:pPr>
      <w:r>
        <w:rPr>
          <w:rFonts w:hint="eastAsia" w:ascii="仿宋_GB2312" w:hAnsi="仿宋" w:eastAsia="仿宋_GB2312" w:cs="仿宋_GB2312"/>
          <w:color w:val="000000" w:themeColor="text1"/>
          <w:sz w:val="32"/>
          <w:szCs w:val="32"/>
        </w:rPr>
        <w:t>首先，我简要报告新冠肺炎疫情防控情况。今年以来，面对突如其来的新冠肺炎疫情，全区上下深入贯彻习近平总书记关于疫情防控的系列重要讲话和指示精神，坚决扛起疫情防控重大政治责任，</w:t>
      </w:r>
      <w:r>
        <w:rPr>
          <w:rFonts w:hint="eastAsia" w:ascii="仿宋_GB2312" w:hAnsi="仿宋_GB2312" w:eastAsia="仿宋_GB2312" w:cs="仿宋_GB2312"/>
          <w:color w:val="000000" w:themeColor="text1"/>
          <w:sz w:val="32"/>
          <w:szCs w:val="32"/>
        </w:rPr>
        <w:t>坚定信心、同舟共济、科学防治、精准施策,</w:t>
      </w:r>
      <w:r>
        <w:rPr>
          <w:rFonts w:hint="eastAsia" w:ascii="仿宋_GB2312" w:hAnsi="仿宋" w:eastAsia="仿宋_GB2312" w:cs="仿宋_GB2312"/>
          <w:color w:val="000000" w:themeColor="text1"/>
          <w:sz w:val="32"/>
          <w:szCs w:val="32"/>
        </w:rPr>
        <w:t xml:space="preserve"> 坚决做到内控外防、严防死守，</w:t>
      </w:r>
      <w:r>
        <w:rPr>
          <w:rFonts w:hint="eastAsia" w:ascii="仿宋_GB2312" w:hAnsi="仿宋_GB2312" w:eastAsia="仿宋_GB2312" w:cs="仿宋_GB2312"/>
          <w:color w:val="000000" w:themeColor="text1"/>
          <w:sz w:val="32"/>
          <w:szCs w:val="32"/>
        </w:rPr>
        <w:t>在大战中践行初心使命，在大考中交出合格答卷，</w:t>
      </w:r>
      <w:r>
        <w:rPr>
          <w:rFonts w:hint="eastAsia" w:ascii="仿宋_GB2312" w:hAnsi="仿宋" w:eastAsia="仿宋_GB2312" w:cs="仿宋_GB2312"/>
          <w:color w:val="000000" w:themeColor="text1"/>
          <w:sz w:val="32"/>
          <w:szCs w:val="32"/>
        </w:rPr>
        <w:t>牢牢守住了“零确诊、零疑似、零输入、零扩散”的良好态势，取得了阶段性胜利。</w:t>
      </w:r>
      <w:r>
        <w:rPr>
          <w:rFonts w:hint="eastAsia" w:ascii="仿宋_GB2312" w:hAnsi="仿宋" w:eastAsia="仿宋_GB2312" w:cs="仿宋_GB2312"/>
          <w:b/>
          <w:color w:val="000000" w:themeColor="text1"/>
          <w:sz w:val="32"/>
          <w:szCs w:val="32"/>
        </w:rPr>
        <w:t>一是高位推进，依法防控。</w:t>
      </w:r>
      <w:r>
        <w:rPr>
          <w:rFonts w:hint="eastAsia" w:ascii="仿宋_GB2312" w:hAnsi="仿宋" w:eastAsia="仿宋_GB2312" w:cs="仿宋_GB2312"/>
          <w:color w:val="000000" w:themeColor="text1"/>
          <w:sz w:val="32"/>
          <w:szCs w:val="32"/>
        </w:rPr>
        <w:t>严格按照省、市“十个坚持”“十个最”要求，快速进入“战时状态”，第一时间</w:t>
      </w:r>
      <w:r>
        <w:rPr>
          <w:rFonts w:hint="eastAsia" w:ascii="仿宋_GB2312" w:hAnsi="仿宋_GB2312" w:eastAsia="仿宋_GB2312" w:cs="仿宋_GB2312"/>
          <w:color w:val="000000" w:themeColor="text1"/>
          <w:sz w:val="32"/>
          <w:szCs w:val="32"/>
        </w:rPr>
        <w:t>成立最高规格疫情防控指挥部，构建了职责清晰、协调联动、上下畅通的指挥体系，科学制定防控方案，建立综合调度机制，及时调拨防疫物资，实行24小时值班值守，坚持疫情防控</w:t>
      </w:r>
      <w:r>
        <w:rPr>
          <w:rFonts w:hint="eastAsia" w:ascii="仿宋_GB2312" w:hAnsi="仿宋" w:eastAsia="仿宋_GB2312" w:cs="仿宋_GB2312"/>
          <w:color w:val="000000" w:themeColor="text1"/>
          <w:sz w:val="32"/>
          <w:szCs w:val="32"/>
        </w:rPr>
        <w:t>日报告、</w:t>
      </w:r>
      <w:r>
        <w:rPr>
          <w:rFonts w:hint="eastAsia" w:ascii="仿宋_GB2312" w:hAnsi="仿宋" w:eastAsia="仿宋_GB2312"/>
          <w:color w:val="000000" w:themeColor="text1"/>
          <w:sz w:val="32"/>
          <w:szCs w:val="32"/>
        </w:rPr>
        <w:t>零报告</w:t>
      </w:r>
      <w:r>
        <w:rPr>
          <w:rFonts w:hint="eastAsia" w:ascii="仿宋_GB2312" w:hAnsi="仿宋" w:eastAsia="仿宋_GB2312" w:cs="仿宋_GB2312"/>
          <w:color w:val="000000" w:themeColor="text1"/>
          <w:sz w:val="32"/>
          <w:szCs w:val="32"/>
        </w:rPr>
        <w:t>，确保令行禁止、执行有力。</w:t>
      </w:r>
      <w:r>
        <w:rPr>
          <w:rFonts w:hint="eastAsia" w:ascii="仿宋_GB2312" w:hAnsi="仿宋" w:eastAsia="仿宋_GB2312" w:cs="仿宋_GB2312"/>
          <w:b/>
          <w:color w:val="000000" w:themeColor="text1"/>
          <w:sz w:val="32"/>
          <w:szCs w:val="32"/>
        </w:rPr>
        <w:t>二是联防联控，群防群控。</w:t>
      </w:r>
      <w:r>
        <w:rPr>
          <w:rFonts w:hint="eastAsia" w:ascii="仿宋_GB2312" w:hAnsi="仿宋" w:eastAsia="仿宋_GB2312" w:cs="仿宋_GB2312"/>
          <w:color w:val="000000" w:themeColor="text1"/>
          <w:sz w:val="32"/>
          <w:szCs w:val="32"/>
        </w:rPr>
        <w:t>全区</w:t>
      </w:r>
      <w:r>
        <w:rPr>
          <w:rFonts w:hint="eastAsia" w:ascii="仿宋_GB2312" w:hAnsi="仿宋_GB2312" w:eastAsia="仿宋_GB2312" w:cs="仿宋_GB2312"/>
          <w:color w:val="000000" w:themeColor="text1"/>
          <w:sz w:val="32"/>
          <w:szCs w:val="32"/>
        </w:rPr>
        <w:t>各级党员干部特别是广大医务工作者、公安干警、社区工作者、新闻工作者、志愿者和基层群众，英勇奋战、</w:t>
      </w:r>
      <w:r>
        <w:rPr>
          <w:rFonts w:hint="eastAsia" w:ascii="仿宋_GB2312" w:hAnsi="仿宋" w:eastAsia="仿宋_GB2312" w:cs="仿宋_GB2312"/>
          <w:color w:val="000000" w:themeColor="text1"/>
          <w:sz w:val="32"/>
          <w:szCs w:val="32"/>
        </w:rPr>
        <w:t>携手抗疫，共同构筑起“外防线”上的铜墙铁壁和“内防线”上的严密网络，构建了全闭环的人民防线。村村成立“护村队”，严格值班值守、巡逻巡查。实行了覆盖辖区的全封闭管理，严格控制人员流动，减少输入风险。创新工作思路，对城区居民小区实行红黄蓝“三色”管理，精准排查管控，受到市高度评价。加强境外及国内重点区域、人员排查管控，根据疫情发展形势，及时实行“十户联防”制度，为常态化疫情防控打下了坚实基础。</w:t>
      </w:r>
      <w:r>
        <w:rPr>
          <w:rFonts w:hint="eastAsia" w:ascii="仿宋_GB2312" w:hAnsi="仿宋" w:eastAsia="仿宋_GB2312" w:cs="仿宋_GB2312"/>
          <w:b/>
          <w:color w:val="000000" w:themeColor="text1"/>
          <w:sz w:val="32"/>
          <w:szCs w:val="32"/>
        </w:rPr>
        <w:t>三是强化保障，关注民生。</w:t>
      </w:r>
      <w:r>
        <w:rPr>
          <w:rFonts w:hint="eastAsia" w:ascii="仿宋_GB2312" w:hAnsi="仿宋" w:eastAsia="仿宋_GB2312" w:cs="仿宋_GB2312"/>
          <w:color w:val="000000" w:themeColor="text1"/>
          <w:sz w:val="32"/>
          <w:szCs w:val="32"/>
        </w:rPr>
        <w:t>加强治安防控，维护社会秩序，健全物资保障机制，畅通物资运输渠道，加大对困难人员帮扶力度，兜牢维稳、医疗、后勤保障底线，确保疫情防控期间物资保障通畅，社会秩序井然，社会大局稳定。</w:t>
      </w:r>
      <w:r>
        <w:rPr>
          <w:rFonts w:hint="eastAsia" w:ascii="仿宋_GB2312" w:hAnsi="仿宋" w:eastAsia="仿宋_GB2312" w:cs="仿宋_GB2312"/>
          <w:b/>
          <w:color w:val="000000" w:themeColor="text1"/>
          <w:sz w:val="32"/>
          <w:szCs w:val="32"/>
        </w:rPr>
        <w:t>四是统筹发展、促进防控。</w:t>
      </w:r>
      <w:r>
        <w:rPr>
          <w:rStyle w:val="16"/>
          <w:rFonts w:hint="eastAsia" w:ascii="仿宋_GB2312" w:hAnsi="Arial" w:eastAsia="仿宋_GB2312" w:cs="Arial"/>
          <w:i w:val="0"/>
          <w:iCs w:val="0"/>
          <w:color w:val="000000" w:themeColor="text1"/>
          <w:sz w:val="32"/>
          <w:szCs w:val="32"/>
          <w:shd w:val="clear" w:color="auto" w:fill="FFFFFF"/>
        </w:rPr>
        <w:t>坚持疫情防控和经济社会发展</w:t>
      </w:r>
      <w:r>
        <w:rPr>
          <w:rFonts w:hint="eastAsia" w:ascii="仿宋_GB2312" w:hAnsi="Arial" w:eastAsia="仿宋_GB2312" w:cs="Arial"/>
          <w:color w:val="000000" w:themeColor="text1"/>
          <w:sz w:val="32"/>
          <w:szCs w:val="32"/>
          <w:shd w:val="clear" w:color="auto" w:fill="FFFFFF"/>
        </w:rPr>
        <w:t>“</w:t>
      </w:r>
      <w:r>
        <w:rPr>
          <w:rStyle w:val="16"/>
          <w:rFonts w:hint="eastAsia" w:ascii="仿宋_GB2312" w:hAnsi="Arial" w:eastAsia="仿宋_GB2312" w:cs="Arial"/>
          <w:i w:val="0"/>
          <w:iCs w:val="0"/>
          <w:color w:val="000000" w:themeColor="text1"/>
          <w:sz w:val="32"/>
          <w:szCs w:val="32"/>
          <w:shd w:val="clear" w:color="auto" w:fill="FFFFFF"/>
        </w:rPr>
        <w:t>两手抓两不误</w:t>
      </w:r>
      <w:r>
        <w:rPr>
          <w:rFonts w:hint="eastAsia" w:ascii="仿宋_GB2312" w:hAnsi="Arial" w:eastAsia="仿宋_GB2312" w:cs="Arial"/>
          <w:color w:val="000000" w:themeColor="text1"/>
          <w:sz w:val="32"/>
          <w:szCs w:val="32"/>
          <w:shd w:val="clear" w:color="auto" w:fill="FFFFFF"/>
        </w:rPr>
        <w:t>”,因时因势制定疫情常态化防控方案和应对预案，调整重点地区范围，严防输入，保持机制不变、人员不动、任务不减。</w:t>
      </w:r>
      <w:r>
        <w:rPr>
          <w:rFonts w:hint="eastAsia" w:ascii="仿宋_GB2312" w:hAnsi="仿宋" w:eastAsia="仿宋_GB2312" w:cs="仿宋_GB2312"/>
          <w:color w:val="000000" w:themeColor="text1"/>
          <w:sz w:val="32"/>
          <w:szCs w:val="32"/>
        </w:rPr>
        <w:t>在确保疫情防控安全的前提下，适时调整工作重点，稳妥推进企业复工复产，有序开展复学复课，截止目前全区46家工业企业全部复工复产，13个省市重点项目加快推进，各类学校全面复学复课，生产生活秩序逐步恢复常态，经济社会发展逐步回归正轨，尽管一季度主要经济指标受疫情影响出现下滑，但4月份降幅明显收窄，呈现止跌回升、加快恢复态势。</w:t>
      </w:r>
    </w:p>
    <w:p>
      <w:pPr>
        <w:spacing w:line="560" w:lineRule="exact"/>
        <w:ind w:firstLine="640" w:firstLineChars="200"/>
        <w:contextualSpacing/>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下面，我正式向大会报告年度工作。</w:t>
      </w:r>
    </w:p>
    <w:p>
      <w:pPr>
        <w:spacing w:beforeLines="100" w:afterLines="100"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一、2019年工作回顾</w:t>
      </w:r>
    </w:p>
    <w:p>
      <w:pPr>
        <w:spacing w:line="560" w:lineRule="exact"/>
        <w:ind w:firstLine="640" w:firstLineChars="200"/>
        <w:contextualSpacing/>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2019年，面对严峻复杂的国际国内形势和繁重的改革发展任务，我们在区委的坚强领导下，在区人大、区政协的监督支持下，团结带领全区人民，以习近平新时代中国特色社会主义思想为指导，深入学习贯彻习近平总书记视察河南重要讲话精神，坚持“三化”道路和“三区”建设协同发展，深入开展三大攻坚战，加快推进“经济转型、石龙振兴”，经济社会发展呈现总体平稳、稳中有进的良好态势。全年生产总值增长7.3%，一般公共预算收入增长10.1%，固定资产投资增长17.4%，社会消费品零售总额增长10.1%，居民人均可支配收入增长8.5%。</w:t>
      </w:r>
    </w:p>
    <w:p>
      <w:pPr>
        <w:spacing w:line="560" w:lineRule="exact"/>
        <w:ind w:firstLine="640" w:firstLineChars="200"/>
        <w:contextualSpacing/>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一年来，主要做了以下工作：</w:t>
      </w:r>
    </w:p>
    <w:p>
      <w:pPr>
        <w:spacing w:line="560" w:lineRule="exact"/>
        <w:ind w:firstLine="640" w:firstLineChars="200"/>
        <w:contextualSpacing/>
        <w:rPr>
          <w:rFonts w:ascii="仿宋_GB2312" w:hAnsi="仿宋" w:eastAsia="仿宋_GB2312"/>
          <w:color w:val="000000" w:themeColor="text1"/>
          <w:sz w:val="32"/>
          <w:szCs w:val="32"/>
        </w:rPr>
      </w:pPr>
      <w:r>
        <w:rPr>
          <w:rFonts w:hint="eastAsia" w:ascii="楷体_GB2312" w:hAnsi="楷体" w:eastAsia="楷体_GB2312"/>
          <w:color w:val="000000" w:themeColor="text1"/>
          <w:sz w:val="32"/>
          <w:szCs w:val="32"/>
        </w:rPr>
        <w:t>（一）稳增长扩投资，转型升级步伐加快。</w:t>
      </w:r>
      <w:r>
        <w:rPr>
          <w:rFonts w:hint="eastAsia" w:ascii="仿宋_GB2312" w:hAnsi="仿宋" w:eastAsia="仿宋_GB2312" w:cs="仿宋"/>
          <w:color w:val="000000" w:themeColor="text1"/>
          <w:sz w:val="32"/>
          <w:szCs w:val="32"/>
        </w:rPr>
        <w:t>把</w:t>
      </w:r>
      <w:r>
        <w:rPr>
          <w:rFonts w:hint="eastAsia" w:ascii="仿宋_GB2312" w:hAnsi="仿宋_GB2312" w:eastAsia="仿宋_GB2312" w:cs="仿宋_GB2312"/>
          <w:color w:val="000000" w:themeColor="text1"/>
          <w:sz w:val="32"/>
          <w:szCs w:val="32"/>
        </w:rPr>
        <w:t>稳增长放在更加突出位置，深化供给侧结构性改革，狠抓关键环节，</w:t>
      </w:r>
      <w:r>
        <w:rPr>
          <w:rFonts w:hint="eastAsia" w:ascii="仿宋_GB2312" w:hAnsi="微软雅黑" w:eastAsia="仿宋_GB2312"/>
          <w:color w:val="000000" w:themeColor="text1"/>
          <w:sz w:val="32"/>
          <w:szCs w:val="32"/>
        </w:rPr>
        <w:t>发展质量和效益不断提升。</w:t>
      </w:r>
      <w:r>
        <w:rPr>
          <w:rFonts w:hint="eastAsia" w:ascii="仿宋_GB2312" w:hAnsi="仿宋" w:eastAsia="仿宋_GB2312"/>
          <w:b/>
          <w:color w:val="000000" w:themeColor="text1"/>
          <w:sz w:val="32"/>
          <w:szCs w:val="32"/>
        </w:rPr>
        <w:t>夯实发展基础。</w:t>
      </w:r>
      <w:r>
        <w:rPr>
          <w:rFonts w:hint="eastAsia" w:ascii="仿宋_GB2312" w:hAnsi="仿宋" w:eastAsia="仿宋_GB2312"/>
          <w:color w:val="000000" w:themeColor="text1"/>
          <w:sz w:val="32"/>
          <w:szCs w:val="32"/>
        </w:rPr>
        <w:t>深化企业大服务活动，坚持县级干部分包企业和项目制度，强化运行调控，落实企业减负政策，全年累计减税降费0.9亿元，促进银企合作，金融机构新增贷款1.1亿元。完善全程代办服务机制，加快推进项目建设，向上争取项目资金4亿元，54个计划项目完成投资37.6亿元，占全年目标的102%，其中建成产业类项目17个、城建类项目10个，投资23亿元的</w:t>
      </w:r>
      <w:r>
        <w:rPr>
          <w:rFonts w:hint="eastAsia" w:ascii="仿宋_GB2312" w:hAnsi="仿宋_GB2312" w:eastAsia="仿宋_GB2312" w:cs="仿宋_GB2312"/>
          <w:color w:val="000000" w:themeColor="text1"/>
          <w:sz w:val="32"/>
          <w:szCs w:val="32"/>
        </w:rPr>
        <w:t>东鑫焦化技改、投资14亿元的棚户区改造等13个项目正在有序推进</w:t>
      </w:r>
      <w:r>
        <w:rPr>
          <w:rFonts w:hint="eastAsia" w:ascii="仿宋_GB2312" w:hAnsi="仿宋" w:eastAsia="仿宋_GB2312"/>
          <w:color w:val="000000" w:themeColor="text1"/>
          <w:sz w:val="32"/>
          <w:szCs w:val="32"/>
        </w:rPr>
        <w:t>。产业集聚区共实施工业类项目21个，其中9个新上项目累计完成投资12.6亿元。炭基新材料循环经济产业园基础设施、招商工作全面铺开</w:t>
      </w:r>
      <w:r>
        <w:rPr>
          <w:rFonts w:hint="eastAsia" w:ascii="仿宋_GB2312" w:hAnsi="仿宋" w:eastAsia="仿宋_GB2312" w:cs="仿宋"/>
          <w:color w:val="000000" w:themeColor="text1"/>
          <w:sz w:val="32"/>
          <w:szCs w:val="32"/>
        </w:rPr>
        <w:t>。</w:t>
      </w:r>
      <w:r>
        <w:rPr>
          <w:rFonts w:hint="eastAsia" w:ascii="仿宋_GB2312" w:hAnsi="仿宋" w:eastAsia="仿宋_GB2312" w:cs="仿宋"/>
          <w:b/>
          <w:color w:val="000000" w:themeColor="text1"/>
          <w:sz w:val="32"/>
          <w:szCs w:val="32"/>
        </w:rPr>
        <w:t>加快“三大改造”</w:t>
      </w:r>
      <w:r>
        <w:rPr>
          <w:rFonts w:hint="eastAsia" w:ascii="仿宋_GB2312" w:hAnsi="仿宋" w:eastAsia="仿宋_GB2312"/>
          <w:b/>
          <w:bCs/>
          <w:color w:val="000000" w:themeColor="text1"/>
          <w:sz w:val="32"/>
          <w:szCs w:val="32"/>
        </w:rPr>
        <w:t>。</w:t>
      </w:r>
      <w:r>
        <w:rPr>
          <w:rFonts w:hint="eastAsia" w:ascii="仿宋_GB2312" w:hAnsi="仿宋" w:eastAsia="仿宋_GB2312"/>
          <w:bCs/>
          <w:color w:val="000000" w:themeColor="text1"/>
          <w:sz w:val="32"/>
          <w:szCs w:val="32"/>
        </w:rPr>
        <w:t>持续推进工业企业三大改造，实施</w:t>
      </w:r>
      <w:r>
        <w:rPr>
          <w:rFonts w:hint="eastAsia" w:ascii="仿宋_GB2312" w:hAnsi="仿宋" w:eastAsia="仿宋_GB2312"/>
          <w:color w:val="000000" w:themeColor="text1"/>
          <w:sz w:val="32"/>
          <w:szCs w:val="32"/>
        </w:rPr>
        <w:t>项目18个，完成对标企业11家，贯标企业3家，64家企业实现上云，创建市智能制造示范企业3家，中鸿煤化获评“全国能效领跑”行业第一名、省“智能制造观摩优秀企业”“绿色工厂”。全年规上工业企业增加值增长8.1%。</w:t>
      </w:r>
      <w:r>
        <w:rPr>
          <w:rFonts w:hint="eastAsia" w:ascii="仿宋_GB2312" w:hAnsi="仿宋" w:eastAsia="仿宋_GB2312"/>
          <w:b/>
          <w:color w:val="000000" w:themeColor="text1"/>
          <w:sz w:val="32"/>
          <w:szCs w:val="32"/>
        </w:rPr>
        <w:t>一产、三产协同发展。</w:t>
      </w:r>
      <w:r>
        <w:rPr>
          <w:rFonts w:hint="eastAsia" w:ascii="仿宋_GB2312" w:hAnsi="仿宋" w:eastAsia="仿宋_GB2312"/>
          <w:color w:val="000000" w:themeColor="text1"/>
          <w:sz w:val="32"/>
          <w:szCs w:val="32"/>
        </w:rPr>
        <w:t>坚持农业农村优先发展，培育特色种植养殖基地5个，投资1.6亿元的维泰农牧肉羊屠宰及食品加工项目基本建成。特色商业区各项建设有序推进，累计完成投资5600万元。第三产业完成增加值达14.8亿元，增长6%。</w:t>
      </w:r>
    </w:p>
    <w:p>
      <w:pPr>
        <w:spacing w:line="560" w:lineRule="exact"/>
        <w:ind w:firstLine="640" w:firstLineChars="200"/>
        <w:contextualSpacing/>
        <w:rPr>
          <w:rFonts w:ascii="仿宋_GB2312" w:hAnsi="仿宋" w:eastAsia="仿宋_GB2312"/>
          <w:color w:val="000000" w:themeColor="text1"/>
          <w:sz w:val="32"/>
          <w:szCs w:val="32"/>
        </w:rPr>
      </w:pPr>
      <w:r>
        <w:rPr>
          <w:rFonts w:hint="eastAsia" w:ascii="楷体_GB2312" w:hAnsi="楷体" w:eastAsia="楷体_GB2312"/>
          <w:color w:val="000000" w:themeColor="text1"/>
          <w:sz w:val="32"/>
          <w:szCs w:val="32"/>
        </w:rPr>
        <w:t>（二）补短板促提升，精准脱贫成效显著。</w:t>
      </w:r>
      <w:r>
        <w:rPr>
          <w:rFonts w:hint="eastAsia" w:ascii="仿宋_GB2312" w:hAnsi="楷体" w:eastAsia="仿宋_GB2312"/>
          <w:color w:val="000000" w:themeColor="text1"/>
          <w:sz w:val="32"/>
          <w:szCs w:val="32"/>
        </w:rPr>
        <w:t>继续以脱贫攻坚统领经济社会发展全局</w:t>
      </w:r>
      <w:r>
        <w:rPr>
          <w:rFonts w:hint="eastAsia" w:ascii="仿宋_GB2312" w:hAnsi="仿宋" w:eastAsia="仿宋_GB2312"/>
          <w:color w:val="000000" w:themeColor="text1"/>
          <w:sz w:val="32"/>
          <w:szCs w:val="32"/>
        </w:rPr>
        <w:t>，健全责任体系和推进机制，大胆探索、深入开展“夺旗争先”竞赛和“强基础、抓整改、补短板、促提升”等专项行动，全年减贫66户179人，最后3个贫困村顺利退出，圆满完成年度目标任务。</w:t>
      </w:r>
      <w:r>
        <w:rPr>
          <w:rFonts w:hint="eastAsia" w:ascii="仿宋_GB2312" w:hAnsi="仿宋" w:eastAsia="仿宋_GB2312"/>
          <w:b/>
          <w:color w:val="000000" w:themeColor="text1"/>
          <w:sz w:val="32"/>
          <w:szCs w:val="32"/>
        </w:rPr>
        <w:t>各项政策精准落实。</w:t>
      </w:r>
      <w:r>
        <w:rPr>
          <w:rFonts w:hint="eastAsia" w:ascii="仿宋_GB2312" w:hAnsi="仿宋" w:eastAsia="仿宋_GB2312"/>
          <w:color w:val="000000" w:themeColor="text1"/>
          <w:sz w:val="32"/>
          <w:szCs w:val="32"/>
        </w:rPr>
        <w:t>突出“两不愁、三保障”，狠抓各项政策到村到户到人。全面落实教育资助政策</w:t>
      </w:r>
      <w:r>
        <w:rPr>
          <w:rFonts w:hint="eastAsia" w:ascii="仿宋_GB2312" w:hAnsi="仿宋_GB2312" w:eastAsia="仿宋_GB2312" w:cs="仿宋_GB2312"/>
          <w:color w:val="000000" w:themeColor="text1"/>
          <w:sz w:val="32"/>
          <w:szCs w:val="32"/>
        </w:rPr>
        <w:t>，贫困家庭学生实现应助尽助。继续</w:t>
      </w:r>
      <w:r>
        <w:rPr>
          <w:rFonts w:hint="eastAsia" w:ascii="仿宋_GB2312" w:hAnsi="仿宋" w:eastAsia="仿宋_GB2312" w:cs="仿宋_GB2312"/>
          <w:color w:val="000000" w:themeColor="text1"/>
          <w:sz w:val="32"/>
          <w:szCs w:val="32"/>
        </w:rPr>
        <w:t>推行区域内先诊疗后付费政策，“一站式”结算服务和家庭医生签约服务实现贫困人口全覆盖。</w:t>
      </w:r>
      <w:r>
        <w:rPr>
          <w:rFonts w:hint="eastAsia" w:ascii="仿宋_GB2312" w:hAnsi="仿宋" w:eastAsia="仿宋_GB2312"/>
          <w:color w:val="000000" w:themeColor="text1"/>
          <w:sz w:val="32"/>
          <w:szCs w:val="32"/>
        </w:rPr>
        <w:t>全面完成贫困重度残疾人无障碍改造和辅具适配，</w:t>
      </w:r>
      <w:r>
        <w:rPr>
          <w:rFonts w:hint="eastAsia" w:ascii="仿宋_GB2312" w:hAnsi="仿宋_GB2312" w:eastAsia="仿宋_GB2312" w:cs="仿宋_GB2312"/>
          <w:color w:val="000000" w:themeColor="text1"/>
          <w:sz w:val="32"/>
          <w:szCs w:val="32"/>
        </w:rPr>
        <w:t>贫困残疾人残疾证免费办理实现应办尽办。累计</w:t>
      </w:r>
      <w:r>
        <w:rPr>
          <w:rFonts w:hint="eastAsia" w:ascii="仿宋_GB2312" w:hAnsi="仿宋" w:eastAsia="仿宋_GB2312"/>
          <w:color w:val="000000" w:themeColor="text1"/>
          <w:sz w:val="32"/>
          <w:szCs w:val="32"/>
        </w:rPr>
        <w:t>改造</w:t>
      </w:r>
      <w:r>
        <w:rPr>
          <w:rFonts w:hint="eastAsia" w:ascii="仿宋_GB2312" w:hAnsi="仿宋" w:eastAsia="仿宋_GB2312" w:cs="仿宋_GB2312"/>
          <w:color w:val="000000" w:themeColor="text1"/>
          <w:sz w:val="32"/>
          <w:szCs w:val="32"/>
        </w:rPr>
        <w:t>危房119户，</w:t>
      </w:r>
      <w:r>
        <w:rPr>
          <w:rFonts w:hint="eastAsia" w:ascii="仿宋_GB2312" w:hAnsi="仿宋" w:eastAsia="仿宋_GB2312"/>
          <w:color w:val="000000" w:themeColor="text1"/>
          <w:sz w:val="32"/>
          <w:szCs w:val="32"/>
        </w:rPr>
        <w:t>贫困群众危房实现动态清零。巩固提升群众饮水安全，实现城乡饮水同网同价同质全覆盖。</w:t>
      </w:r>
      <w:r>
        <w:rPr>
          <w:rFonts w:hint="eastAsia" w:ascii="仿宋_GB2312" w:hAnsi="仿宋" w:eastAsia="仿宋_GB2312"/>
          <w:b/>
          <w:color w:val="000000" w:themeColor="text1"/>
          <w:sz w:val="32"/>
          <w:szCs w:val="32"/>
        </w:rPr>
        <w:t>带贫增收全面发力。</w:t>
      </w:r>
      <w:r>
        <w:rPr>
          <w:rFonts w:hint="eastAsia" w:ascii="仿宋_GB2312" w:hAnsi="仿宋" w:eastAsia="仿宋_GB2312"/>
          <w:color w:val="000000" w:themeColor="text1"/>
          <w:sz w:val="32"/>
          <w:szCs w:val="32"/>
        </w:rPr>
        <w:t>谋划实施扶贫产业项目14个、扶贫基地4个。全面落实奖补政策，发放产业、务工等奖补资金50.3万元。有效发挥金融扶贫四个体系作用，累计发放户贷户用小额信贷1067万元，带贫124户。光伏</w:t>
      </w:r>
      <w:r>
        <w:rPr>
          <w:rFonts w:hint="eastAsia" w:ascii="仿宋_GB2312" w:hAnsi="仿宋" w:eastAsia="仿宋_GB2312"/>
          <w:bCs/>
          <w:color w:val="000000" w:themeColor="text1"/>
          <w:sz w:val="32"/>
          <w:szCs w:val="32"/>
        </w:rPr>
        <w:t>收益实现</w:t>
      </w:r>
      <w:r>
        <w:rPr>
          <w:rFonts w:hint="eastAsia" w:ascii="仿宋_GB2312" w:hAnsi="仿宋" w:eastAsia="仿宋_GB2312"/>
          <w:color w:val="000000" w:themeColor="text1"/>
          <w:sz w:val="32"/>
          <w:szCs w:val="32"/>
        </w:rPr>
        <w:t>差异化分配，</w:t>
      </w:r>
      <w:r>
        <w:rPr>
          <w:rFonts w:hint="eastAsia" w:ascii="仿宋_GB2312" w:hAnsi="仿宋_GB2312" w:eastAsia="仿宋_GB2312" w:cs="仿宋_GB2312"/>
          <w:color w:val="000000" w:themeColor="text1"/>
          <w:sz w:val="32"/>
        </w:rPr>
        <w:t>惠及10个贫困村受</w:t>
      </w:r>
      <w:r>
        <w:rPr>
          <w:rFonts w:hint="eastAsia" w:ascii="仿宋_GB2312" w:hAnsi="仿宋" w:eastAsia="仿宋_GB2312"/>
          <w:color w:val="000000" w:themeColor="text1"/>
          <w:sz w:val="32"/>
          <w:szCs w:val="32"/>
        </w:rPr>
        <w:t>益</w:t>
      </w:r>
      <w:r>
        <w:rPr>
          <w:rFonts w:hint="eastAsia" w:ascii="仿宋_GB2312" w:hAnsi="仿宋" w:eastAsia="仿宋_GB2312"/>
          <w:bCs/>
          <w:color w:val="000000" w:themeColor="text1"/>
          <w:sz w:val="32"/>
          <w:szCs w:val="32"/>
        </w:rPr>
        <w:t>112.17万元</w:t>
      </w:r>
      <w:r>
        <w:rPr>
          <w:rFonts w:hint="eastAsia" w:ascii="仿宋_GB2312" w:hAnsi="仿宋_GB2312" w:eastAsia="仿宋_GB2312" w:cs="仿宋_GB2312"/>
          <w:color w:val="000000" w:themeColor="text1"/>
          <w:sz w:val="32"/>
        </w:rPr>
        <w:t>。</w:t>
      </w:r>
      <w:r>
        <w:rPr>
          <w:rFonts w:hint="eastAsia" w:ascii="仿宋_GB2312" w:eastAsia="仿宋_GB2312"/>
          <w:color w:val="000000" w:themeColor="text1"/>
          <w:sz w:val="32"/>
          <w:szCs w:val="32"/>
        </w:rPr>
        <w:t>落实扶持贫困户产业发展补贴1.2万元，助推贫困户发展增收。</w:t>
      </w:r>
      <w:r>
        <w:rPr>
          <w:rFonts w:hint="eastAsia" w:ascii="仿宋_GB2312" w:hAnsi="仿宋" w:eastAsia="仿宋_GB2312"/>
          <w:color w:val="000000" w:themeColor="text1"/>
          <w:sz w:val="32"/>
          <w:szCs w:val="32"/>
        </w:rPr>
        <w:t>组织专场招聘会5场、开展技能培训20期，开发公益性岗位244个，贫困劳动力实现转移就业全覆盖。</w:t>
      </w:r>
      <w:r>
        <w:rPr>
          <w:rFonts w:hint="eastAsia" w:ascii="仿宋_GB2312" w:hAnsi="仿宋" w:eastAsia="仿宋_GB2312"/>
          <w:b/>
          <w:color w:val="000000" w:themeColor="text1"/>
          <w:sz w:val="32"/>
          <w:szCs w:val="32"/>
        </w:rPr>
        <w:t>资金投入持续加大。</w:t>
      </w:r>
      <w:r>
        <w:rPr>
          <w:rFonts w:hint="eastAsia" w:ascii="仿宋_GB2312" w:hAnsi="仿宋" w:eastAsia="仿宋_GB2312"/>
          <w:color w:val="000000" w:themeColor="text1"/>
          <w:sz w:val="32"/>
          <w:szCs w:val="32"/>
        </w:rPr>
        <w:t>全年共投入财政扶贫资金3176万元，较2018年增加1187万元，增长59.68%，继续保持总量、增速“</w:t>
      </w:r>
      <w:r>
        <w:rPr>
          <w:rFonts w:hint="eastAsia" w:ascii="仿宋_GB2312" w:hAnsi="Arial" w:eastAsia="仿宋_GB2312" w:cs="Arial"/>
          <w:color w:val="000000" w:themeColor="text1"/>
          <w:sz w:val="32"/>
          <w:szCs w:val="32"/>
          <w:shd w:val="clear" w:color="auto" w:fill="FFFFFF"/>
        </w:rPr>
        <w:t>双增长</w:t>
      </w:r>
      <w:r>
        <w:rPr>
          <w:rFonts w:hint="eastAsia" w:ascii="仿宋_GB2312" w:hAnsi="仿宋" w:eastAsia="仿宋_GB2312"/>
          <w:color w:val="000000" w:themeColor="text1"/>
          <w:sz w:val="32"/>
          <w:szCs w:val="32"/>
        </w:rPr>
        <w:t>”，</w:t>
      </w:r>
      <w:r>
        <w:rPr>
          <w:rFonts w:hint="eastAsia" w:ascii="仿宋_GB2312" w:hAnsi="仿宋_GB2312" w:eastAsia="仿宋_GB2312" w:cs="仿宋_GB2312"/>
          <w:color w:val="000000" w:themeColor="text1"/>
          <w:sz w:val="32"/>
          <w:szCs w:val="32"/>
        </w:rPr>
        <w:t>23个建设项目全面完成</w:t>
      </w:r>
      <w:r>
        <w:rPr>
          <w:rFonts w:hint="eastAsia" w:ascii="仿宋_GB2312" w:hAnsi="仿宋" w:eastAsia="仿宋_GB2312"/>
          <w:color w:val="000000" w:themeColor="text1"/>
          <w:sz w:val="32"/>
          <w:szCs w:val="32"/>
        </w:rPr>
        <w:t>。</w:t>
      </w:r>
      <w:r>
        <w:rPr>
          <w:rFonts w:hint="eastAsia" w:ascii="仿宋_GB2312" w:hAnsi="仿宋" w:eastAsia="仿宋_GB2312"/>
          <w:b/>
          <w:color w:val="000000" w:themeColor="text1"/>
          <w:sz w:val="32"/>
          <w:szCs w:val="32"/>
        </w:rPr>
        <w:t>基层基础持续加强。</w:t>
      </w:r>
      <w:r>
        <w:rPr>
          <w:rFonts w:hint="eastAsia" w:ascii="仿宋_GB2312" w:hAnsi="仿宋" w:eastAsia="仿宋_GB2312"/>
          <w:color w:val="000000" w:themeColor="text1"/>
          <w:sz w:val="32"/>
          <w:szCs w:val="32"/>
        </w:rPr>
        <w:t>坚持四大班子主要领导分包街道、县级干部分包社区制度，优化调整扶贫干部队伍，驻村第一书记全部由科级干部担任，基层扶贫力量得到全面强化。全面整改落实上级反馈的各类问题。强化政策宣传培训和扶贫领域作风整顿，持续打好社会扶贫、文化扶贫、基层共建、结对帮扶、志智双扶等政策组合拳，</w:t>
      </w:r>
      <w:r>
        <w:rPr>
          <w:rFonts w:hint="eastAsia" w:ascii="仿宋_GB2312" w:hAnsi="微软雅黑" w:eastAsia="仿宋_GB2312"/>
          <w:color w:val="000000" w:themeColor="text1"/>
          <w:sz w:val="32"/>
          <w:szCs w:val="32"/>
          <w:shd w:val="clear" w:color="auto" w:fill="FFFFFF"/>
        </w:rPr>
        <w:t>提振贫困群众自立自强致富信心，群众认可度持续提升。</w:t>
      </w:r>
    </w:p>
    <w:p>
      <w:pPr>
        <w:spacing w:line="560" w:lineRule="exact"/>
        <w:ind w:firstLine="640" w:firstLineChars="200"/>
        <w:contextualSpacing/>
        <w:rPr>
          <w:rFonts w:ascii="仿宋_GB2312" w:hAnsi="仿宋" w:eastAsia="仿宋_GB2312" w:cs="仿宋"/>
          <w:color w:val="000000" w:themeColor="text1"/>
          <w:sz w:val="32"/>
          <w:szCs w:val="32"/>
        </w:rPr>
      </w:pPr>
      <w:r>
        <w:rPr>
          <w:rFonts w:hint="eastAsia" w:ascii="楷体_GB2312" w:hAnsi="楷体" w:eastAsia="楷体_GB2312"/>
          <w:color w:val="000000" w:themeColor="text1"/>
          <w:sz w:val="32"/>
          <w:szCs w:val="32"/>
        </w:rPr>
        <w:t>（三）抓改革促创新，发展</w:t>
      </w:r>
      <w:r>
        <w:rPr>
          <w:rFonts w:hint="eastAsia" w:ascii="楷体_GB2312" w:hAnsi="楷体" w:eastAsia="楷体_GB2312" w:cs="楷体"/>
          <w:color w:val="000000" w:themeColor="text1"/>
          <w:sz w:val="32"/>
          <w:szCs w:val="32"/>
        </w:rPr>
        <w:t>活力明显增强。</w:t>
      </w:r>
      <w:r>
        <w:rPr>
          <w:rFonts w:hint="eastAsia" w:ascii="仿宋_GB2312" w:hAnsi="仿宋" w:eastAsia="仿宋_GB2312" w:cs="仿宋"/>
          <w:color w:val="000000" w:themeColor="text1"/>
          <w:sz w:val="32"/>
          <w:szCs w:val="32"/>
        </w:rPr>
        <w:t>聚焦重点领域，深化改革、扩大开放、推进创新，发展势能不断积蓄壮大。</w:t>
      </w:r>
      <w:r>
        <w:rPr>
          <w:rFonts w:hint="eastAsia" w:ascii="仿宋_GB2312" w:hAnsi="仿宋" w:eastAsia="仿宋_GB2312" w:cs="仿宋"/>
          <w:b/>
          <w:bCs/>
          <w:color w:val="000000" w:themeColor="text1"/>
          <w:sz w:val="32"/>
          <w:szCs w:val="32"/>
        </w:rPr>
        <w:t>重点领域改革深入推进。</w:t>
      </w:r>
      <w:r>
        <w:rPr>
          <w:rFonts w:hint="eastAsia" w:ascii="仿宋_GB2312" w:hAnsi="仿宋" w:eastAsia="仿宋_GB2312"/>
          <w:color w:val="000000" w:themeColor="text1"/>
          <w:sz w:val="32"/>
          <w:szCs w:val="32"/>
        </w:rPr>
        <w:t>基本完成机构改革，职能划转和人员调整全部到位。深化营商环境综合改革，顺利完成全国一体化在线政务服务平台建设，审批服务事项“最多跑一次”公布清单840项，实现率超85%。实施“证照分离”改革，企业登记前置审批事项较改革前减少85%，登记时间由15个工作日压缩到1个工作日，工程建设项目审批时间压缩到40至86天，新增市场主体362家。统筹推进承包地三权分置、集体产权制度等改革，完成农村集体资产清产核资，农村社区实现集体经济全覆盖。</w:t>
      </w:r>
      <w:r>
        <w:rPr>
          <w:rFonts w:hint="eastAsia" w:ascii="仿宋_GB2312" w:hAnsi="仿宋" w:eastAsia="仿宋_GB2312"/>
          <w:b/>
          <w:color w:val="000000" w:themeColor="text1"/>
          <w:sz w:val="32"/>
          <w:szCs w:val="32"/>
        </w:rPr>
        <w:t>开放招商成效明显。</w:t>
      </w:r>
      <w:r>
        <w:rPr>
          <w:rFonts w:hint="eastAsia" w:ascii="仿宋_GB2312" w:hAnsi="仿宋" w:eastAsia="仿宋_GB2312" w:cs="宋体"/>
          <w:color w:val="000000" w:themeColor="text1"/>
          <w:kern w:val="0"/>
          <w:sz w:val="32"/>
          <w:szCs w:val="32"/>
        </w:rPr>
        <w:t>坚持大员上前线，</w:t>
      </w:r>
      <w:r>
        <w:rPr>
          <w:rFonts w:hint="eastAsia" w:ascii="仿宋_GB2312" w:hAnsi="仿宋" w:eastAsia="仿宋_GB2312" w:cs="仿宋"/>
          <w:color w:val="000000" w:themeColor="text1"/>
          <w:sz w:val="32"/>
          <w:szCs w:val="32"/>
        </w:rPr>
        <w:t>绘制“四个图谱”，落实“四个拜访”，大力开展产业链招商，</w:t>
      </w:r>
      <w:r>
        <w:rPr>
          <w:rFonts w:hint="eastAsia" w:ascii="仿宋_GB2312" w:hAnsi="仿宋" w:eastAsia="仿宋_GB2312"/>
          <w:color w:val="000000" w:themeColor="text1"/>
          <w:sz w:val="32"/>
          <w:szCs w:val="32"/>
        </w:rPr>
        <w:t>新签约各类项目56个，实际利用省外资金43亿元，增长90%，占市定目标的358%。</w:t>
      </w:r>
      <w:r>
        <w:rPr>
          <w:rFonts w:hint="eastAsia" w:ascii="仿宋_GB2312" w:hAnsi="仿宋" w:eastAsia="仿宋_GB2312"/>
          <w:b/>
          <w:bCs/>
          <w:color w:val="000000" w:themeColor="text1"/>
          <w:sz w:val="32"/>
          <w:szCs w:val="32"/>
        </w:rPr>
        <w:t>创新动能加快培育。</w:t>
      </w:r>
      <w:r>
        <w:rPr>
          <w:rFonts w:hint="eastAsia" w:ascii="仿宋_GB2312" w:hAnsi="仿宋" w:eastAsia="仿宋_GB2312"/>
          <w:color w:val="000000" w:themeColor="text1"/>
          <w:sz w:val="32"/>
          <w:szCs w:val="32"/>
        </w:rPr>
        <w:t>加快科技创新“四个一批”建设，实施“招才引智”引进高层次人才22名，新增国家高新技术企业2家、市级创新平台1家，</w:t>
      </w:r>
      <w:r>
        <w:rPr>
          <w:rFonts w:hint="eastAsia" w:ascii="仿宋_GB2312" w:hAnsi="仿宋_GB2312" w:eastAsia="仿宋_GB2312" w:cs="仿宋_GB2312"/>
          <w:color w:val="000000" w:themeColor="text1"/>
          <w:kern w:val="10"/>
          <w:sz w:val="32"/>
          <w:szCs w:val="32"/>
        </w:rPr>
        <w:t>申报市级重大科技专项1项，获得国家授权专利11项。</w:t>
      </w:r>
    </w:p>
    <w:p>
      <w:pPr>
        <w:spacing w:line="560" w:lineRule="exact"/>
        <w:ind w:firstLine="640" w:firstLineChars="200"/>
        <w:contextualSpacing/>
        <w:rPr>
          <w:rFonts w:ascii="仿宋_GB2312" w:hAnsi="仿宋_GB2312" w:eastAsia="仿宋_GB2312" w:cs="仿宋_GB2312"/>
          <w:color w:val="000000" w:themeColor="text1"/>
          <w:sz w:val="32"/>
          <w:szCs w:val="32"/>
        </w:rPr>
      </w:pPr>
      <w:r>
        <w:rPr>
          <w:rFonts w:hint="eastAsia" w:ascii="楷体_GB2312" w:hAnsi="楷体" w:eastAsia="楷体_GB2312"/>
          <w:color w:val="000000" w:themeColor="text1"/>
          <w:sz w:val="32"/>
          <w:szCs w:val="32"/>
        </w:rPr>
        <w:t>（四）重整治严管控，生态环境持续改善。</w:t>
      </w:r>
      <w:r>
        <w:rPr>
          <w:rFonts w:hint="eastAsia" w:ascii="仿宋_GB2312" w:hAnsi="楷体" w:eastAsia="仿宋_GB2312"/>
          <w:color w:val="000000" w:themeColor="text1"/>
          <w:sz w:val="32"/>
          <w:szCs w:val="32"/>
        </w:rPr>
        <w:t>继续</w:t>
      </w:r>
      <w:r>
        <w:rPr>
          <w:rFonts w:hint="eastAsia" w:ascii="仿宋_GB2312" w:hAnsi="仿宋" w:eastAsia="仿宋_GB2312"/>
          <w:color w:val="000000" w:themeColor="text1"/>
          <w:sz w:val="32"/>
          <w:szCs w:val="32"/>
        </w:rPr>
        <w:t>保持环境污染防治攻坚高压态势，突出重点、铁腕治污、强力推进。</w:t>
      </w:r>
      <w:r>
        <w:rPr>
          <w:rFonts w:hint="eastAsia" w:ascii="仿宋_GB2312" w:hAnsi="仿宋" w:eastAsia="仿宋_GB2312"/>
          <w:b/>
          <w:color w:val="000000" w:themeColor="text1"/>
          <w:sz w:val="32"/>
          <w:szCs w:val="32"/>
        </w:rPr>
        <w:t>空气质量明显好转。</w:t>
      </w:r>
      <w:r>
        <w:rPr>
          <w:rFonts w:hint="eastAsia" w:ascii="仿宋_GB2312" w:hAnsi="仿宋" w:eastAsia="仿宋_GB2312"/>
          <w:color w:val="000000" w:themeColor="text1"/>
          <w:sz w:val="32"/>
          <w:szCs w:val="32"/>
        </w:rPr>
        <w:t>坚持四大班子领导定期不定期现场督导和重点工作交办督办制度，建立专家响应机制，</w:t>
      </w:r>
      <w:r>
        <w:rPr>
          <w:rFonts w:hint="eastAsia" w:ascii="仿宋_GB2312" w:hAnsi="仿宋" w:eastAsia="仿宋_GB2312" w:cs="仿宋"/>
          <w:bCs/>
          <w:color w:val="000000" w:themeColor="text1"/>
          <w:sz w:val="32"/>
          <w:szCs w:val="32"/>
        </w:rPr>
        <w:t>对响应处置情况实行日通报、周排名</w:t>
      </w:r>
      <w:r>
        <w:rPr>
          <w:rFonts w:hint="eastAsia" w:ascii="仿宋_GB2312" w:hAnsi="仿宋" w:eastAsia="仿宋_GB2312"/>
          <w:color w:val="000000" w:themeColor="text1"/>
          <w:sz w:val="32"/>
          <w:szCs w:val="32"/>
        </w:rPr>
        <w:t>。严格落实“六控”措施，强力推进“三散”治理，突出重点区域、重点时段、重点领域，“散乱污”企业实现动态清零，</w:t>
      </w:r>
      <w:r>
        <w:rPr>
          <w:rFonts w:hint="eastAsia" w:ascii="仿宋_GB2312" w:hAnsi="宋体" w:eastAsia="仿宋_GB2312"/>
          <w:color w:val="000000" w:themeColor="text1"/>
          <w:sz w:val="32"/>
          <w:szCs w:val="32"/>
        </w:rPr>
        <w:t>13家企业如期完成无组织排放治理；加强扬尘污染综合整治，</w:t>
      </w:r>
      <w:r>
        <w:rPr>
          <w:rFonts w:hint="eastAsia" w:ascii="仿宋_GB2312" w:hAnsi="仿宋" w:eastAsia="仿宋_GB2312"/>
          <w:color w:val="000000" w:themeColor="text1"/>
          <w:sz w:val="32"/>
          <w:szCs w:val="32"/>
        </w:rPr>
        <w:t>全面落实建筑工地“六个百分百”“两个禁止”，扬尘污染得到有效遏制；强化燃煤散烧管控，超额完成市定“双替代”任务。</w:t>
      </w:r>
      <w:r>
        <w:rPr>
          <w:rFonts w:hint="eastAsia" w:ascii="仿宋_GB2312" w:hAnsi="仿宋" w:eastAsia="仿宋_GB2312"/>
          <w:b/>
          <w:color w:val="000000" w:themeColor="text1"/>
          <w:sz w:val="32"/>
          <w:szCs w:val="32"/>
        </w:rPr>
        <w:t>水污染防治成效显著。</w:t>
      </w:r>
      <w:r>
        <w:rPr>
          <w:rFonts w:hint="eastAsia" w:ascii="仿宋_GB2312" w:hAnsi="仿宋" w:eastAsia="仿宋_GB2312"/>
          <w:color w:val="000000" w:themeColor="text1"/>
          <w:sz w:val="32"/>
          <w:szCs w:val="32"/>
        </w:rPr>
        <w:t>全面落实河长制，健全河道巡查联防联控机制，完成石龙河生态治理和康洼、关庄等水库下游黑臭水体治理，严格管控生活污水直排，出境水质持续稳定达标，其中</w:t>
      </w:r>
      <w:r>
        <w:rPr>
          <w:rFonts w:hint="eastAsia" w:ascii="仿宋_GB2312" w:hAnsi="仿宋_GB2312" w:eastAsia="仿宋_GB2312" w:cs="仿宋_GB2312"/>
          <w:color w:val="000000" w:themeColor="text1"/>
          <w:sz w:val="32"/>
          <w:szCs w:val="32"/>
        </w:rPr>
        <w:t>9月份全省排名第一。</w:t>
      </w:r>
      <w:r>
        <w:rPr>
          <w:rFonts w:hint="eastAsia" w:ascii="仿宋_GB2312" w:hAnsi="仿宋" w:eastAsia="仿宋_GB2312"/>
          <w:b/>
          <w:color w:val="000000" w:themeColor="text1"/>
          <w:sz w:val="32"/>
          <w:szCs w:val="32"/>
        </w:rPr>
        <w:t>土壤治理稳步推进。</w:t>
      </w:r>
      <w:r>
        <w:rPr>
          <w:rFonts w:hint="eastAsia" w:ascii="仿宋_GB2312" w:hAnsi="仿宋_GB2312" w:eastAsia="仿宋_GB2312" w:cs="仿宋_GB2312"/>
          <w:color w:val="000000" w:themeColor="text1"/>
          <w:sz w:val="32"/>
          <w:szCs w:val="32"/>
        </w:rPr>
        <w:t>深入开展全国第二次污染源普查，</w:t>
      </w:r>
      <w:r>
        <w:rPr>
          <w:rFonts w:hint="eastAsia" w:ascii="仿宋_GB2312" w:hAnsi="微软雅黑" w:eastAsia="仿宋_GB2312"/>
          <w:color w:val="000000" w:themeColor="text1"/>
          <w:sz w:val="32"/>
          <w:szCs w:val="32"/>
        </w:rPr>
        <w:t>实施耕地土壤环境质量分类管理，加强</w:t>
      </w:r>
      <w:r>
        <w:rPr>
          <w:rFonts w:hint="eastAsia" w:ascii="仿宋_GB2312" w:hAnsi="仿宋_GB2312" w:eastAsia="仿宋_GB2312" w:cs="仿宋_GB2312"/>
          <w:color w:val="000000" w:themeColor="text1"/>
          <w:sz w:val="32"/>
          <w:szCs w:val="32"/>
        </w:rPr>
        <w:t>工业污染管控、农业面源污染防治和固体废物处理，</w:t>
      </w:r>
      <w:r>
        <w:rPr>
          <w:rFonts w:hint="eastAsia" w:ascii="仿宋_GB2312" w:hAnsi="微软雅黑" w:eastAsia="仿宋_GB2312"/>
          <w:color w:val="000000" w:themeColor="text1"/>
          <w:sz w:val="32"/>
          <w:szCs w:val="32"/>
        </w:rPr>
        <w:t>守护一方净土。</w:t>
      </w:r>
      <w:r>
        <w:rPr>
          <w:rFonts w:hint="eastAsia" w:ascii="仿宋_GB2312" w:hAnsi="仿宋" w:eastAsia="仿宋_GB2312"/>
          <w:b/>
          <w:color w:val="000000" w:themeColor="text1"/>
          <w:sz w:val="32"/>
          <w:szCs w:val="32"/>
        </w:rPr>
        <w:t>生态修复步伐加快。</w:t>
      </w:r>
      <w:r>
        <w:rPr>
          <w:rFonts w:hint="eastAsia" w:ascii="仿宋_GB2312" w:hAnsi="仿宋" w:eastAsia="仿宋_GB2312"/>
          <w:color w:val="000000" w:themeColor="text1"/>
          <w:sz w:val="32"/>
          <w:szCs w:val="32"/>
        </w:rPr>
        <w:t>实施搬迁村拆旧复垦和采煤塌陷区土地整理，新增耕地800余亩。编制绿色矿山治理规划，矿山修复治理130亩。大力开展造林绿化和全民植树活动，完成造林1000余亩。</w:t>
      </w:r>
    </w:p>
    <w:p>
      <w:pPr>
        <w:shd w:val="clear" w:color="auto" w:fill="FFFFFF"/>
        <w:spacing w:line="560" w:lineRule="exact"/>
        <w:ind w:firstLine="640" w:firstLineChars="200"/>
        <w:contextualSpacing/>
        <w:rPr>
          <w:rFonts w:ascii="仿宋_GB2312" w:hAnsi="仿宋_GB2312" w:eastAsia="仿宋_GB2312" w:cs="仿宋_GB2312"/>
          <w:color w:val="000000" w:themeColor="text1"/>
          <w:sz w:val="32"/>
          <w:szCs w:val="32"/>
        </w:rPr>
      </w:pPr>
      <w:r>
        <w:rPr>
          <w:rFonts w:hint="eastAsia" w:ascii="楷体_GB2312" w:hAnsi="楷体" w:eastAsia="楷体_GB2312"/>
          <w:color w:val="000000" w:themeColor="text1"/>
          <w:sz w:val="32"/>
          <w:szCs w:val="32"/>
        </w:rPr>
        <w:t>（五）强建管促提质，城乡建设统筹推进。</w:t>
      </w:r>
      <w:r>
        <w:rPr>
          <w:rFonts w:hint="eastAsia" w:ascii="仿宋_GB2312" w:hAnsi="楷体" w:eastAsia="仿宋_GB2312"/>
          <w:color w:val="000000" w:themeColor="text1"/>
          <w:sz w:val="32"/>
          <w:szCs w:val="32"/>
        </w:rPr>
        <w:t>坚持功能完善、环境改善双管齐下，</w:t>
      </w:r>
      <w:r>
        <w:rPr>
          <w:rFonts w:hint="eastAsia" w:ascii="仿宋_GB2312" w:hAnsi="仿宋" w:eastAsia="仿宋_GB2312" w:cs="仿宋"/>
          <w:color w:val="000000" w:themeColor="text1"/>
          <w:sz w:val="32"/>
          <w:szCs w:val="32"/>
        </w:rPr>
        <w:t>加快建设宜居石龙。</w:t>
      </w:r>
      <w:r>
        <w:rPr>
          <w:rFonts w:hint="eastAsia" w:ascii="仿宋_GB2312" w:hAnsi="楷体" w:eastAsia="仿宋_GB2312"/>
          <w:b/>
          <w:color w:val="000000" w:themeColor="text1"/>
          <w:sz w:val="32"/>
          <w:szCs w:val="32"/>
        </w:rPr>
        <w:t>基础设施建设持续提质。</w:t>
      </w:r>
      <w:r>
        <w:rPr>
          <w:rFonts w:hint="eastAsia" w:ascii="仿宋_GB2312" w:hAnsi="楷体" w:eastAsia="仿宋_GB2312"/>
          <w:color w:val="000000" w:themeColor="text1"/>
          <w:sz w:val="32"/>
          <w:szCs w:val="32"/>
        </w:rPr>
        <w:t>实施百城建设提质项目</w:t>
      </w:r>
      <w:r>
        <w:rPr>
          <w:rFonts w:hint="eastAsia" w:ascii="仿宋_GB2312" w:eastAsia="仿宋_GB2312" w:cs="楷体_GB2312"/>
          <w:color w:val="000000" w:themeColor="text1"/>
          <w:sz w:val="32"/>
          <w:szCs w:val="32"/>
        </w:rPr>
        <w:t>16</w:t>
      </w:r>
      <w:r>
        <w:rPr>
          <w:rFonts w:hint="eastAsia" w:ascii="仿宋_GB2312" w:hAnsi="楷体" w:eastAsia="仿宋_GB2312"/>
          <w:color w:val="000000" w:themeColor="text1"/>
          <w:sz w:val="32"/>
          <w:szCs w:val="32"/>
        </w:rPr>
        <w:t>个，完成投资</w:t>
      </w:r>
      <w:r>
        <w:rPr>
          <w:rFonts w:hint="eastAsia" w:ascii="仿宋_GB2312" w:eastAsia="仿宋_GB2312" w:cs="楷体_GB2312"/>
          <w:color w:val="000000" w:themeColor="text1"/>
          <w:sz w:val="32"/>
          <w:szCs w:val="32"/>
        </w:rPr>
        <w:t>11.5</w:t>
      </w:r>
      <w:r>
        <w:rPr>
          <w:rFonts w:hint="eastAsia" w:ascii="仿宋_GB2312" w:hAnsi="楷体" w:eastAsia="仿宋_GB2312"/>
          <w:color w:val="000000" w:themeColor="text1"/>
          <w:sz w:val="32"/>
          <w:szCs w:val="32"/>
        </w:rPr>
        <w:t>亿元，累计建设城市道路</w:t>
      </w:r>
      <w:r>
        <w:rPr>
          <w:rFonts w:hint="eastAsia" w:ascii="仿宋_GB2312" w:hAnsi="Arial" w:eastAsia="仿宋_GB2312" w:cs="Arial"/>
          <w:color w:val="000000" w:themeColor="text1"/>
          <w:sz w:val="32"/>
          <w:szCs w:val="32"/>
        </w:rPr>
        <w:t>9.23公里，全年改建</w:t>
      </w:r>
      <w:r>
        <w:rPr>
          <w:rFonts w:hint="eastAsia" w:ascii="仿宋_GB2312" w:hAnsi="仿宋" w:eastAsia="仿宋_GB2312"/>
          <w:color w:val="000000" w:themeColor="text1"/>
          <w:sz w:val="32"/>
          <w:szCs w:val="32"/>
        </w:rPr>
        <w:t>农村公路6公里、新修户户通31.6公里。</w:t>
      </w:r>
      <w:r>
        <w:rPr>
          <w:rFonts w:hint="eastAsia" w:ascii="仿宋_GB2312" w:hAnsi="楷体" w:eastAsia="仿宋_GB2312"/>
          <w:bCs/>
          <w:color w:val="000000" w:themeColor="text1"/>
          <w:sz w:val="32"/>
          <w:szCs w:val="32"/>
        </w:rPr>
        <w:t>省道520郏汝线石龙区南段、</w:t>
      </w:r>
      <w:r>
        <w:rPr>
          <w:rFonts w:hint="eastAsia" w:ascii="仿宋_GB2312" w:hAnsi="仿宋" w:eastAsia="仿宋_GB2312" w:cs="仿宋"/>
          <w:color w:val="000000" w:themeColor="text1"/>
          <w:sz w:val="32"/>
          <w:szCs w:val="32"/>
        </w:rPr>
        <w:t>科技路东延、</w:t>
      </w:r>
      <w:r>
        <w:rPr>
          <w:rFonts w:hint="eastAsia" w:ascii="仿宋_GB2312" w:hAnsi="楷体" w:eastAsia="仿宋_GB2312"/>
          <w:bCs/>
          <w:color w:val="000000" w:themeColor="text1"/>
          <w:sz w:val="32"/>
          <w:szCs w:val="32"/>
        </w:rPr>
        <w:t>城市路网一期、二期等相继建成通车。观湖佳苑二期、三期全面完成，安置山高、张庄、大刘搬迁群众1300余户。安馨佳苑公租房基本建成，棚户区改造项目和</w:t>
      </w:r>
      <w:r>
        <w:rPr>
          <w:rFonts w:hint="eastAsia" w:ascii="仿宋_GB2312" w:hAnsi="宋体" w:eastAsia="仿宋_GB2312" w:cs="楷体_GB2312"/>
          <w:color w:val="000000" w:themeColor="text1"/>
          <w:sz w:val="32"/>
          <w:szCs w:val="32"/>
        </w:rPr>
        <w:t>独立工矿区刘庄搬迁安置工程</w:t>
      </w:r>
      <w:r>
        <w:rPr>
          <w:rFonts w:hint="eastAsia" w:ascii="仿宋_GB2312" w:hAnsi="楷体" w:eastAsia="仿宋_GB2312"/>
          <w:bCs/>
          <w:color w:val="000000" w:themeColor="text1"/>
          <w:sz w:val="32"/>
          <w:szCs w:val="32"/>
        </w:rPr>
        <w:t>加快推进。</w:t>
      </w:r>
      <w:r>
        <w:rPr>
          <w:rFonts w:hint="eastAsia" w:ascii="仿宋_GB2312" w:hAnsi="仿宋_GB2312" w:eastAsia="仿宋_GB2312" w:cs="仿宋_GB2312"/>
          <w:b/>
          <w:color w:val="000000" w:themeColor="text1"/>
          <w:sz w:val="32"/>
          <w:szCs w:val="32"/>
        </w:rPr>
        <w:t>城乡面貌明显改观。</w:t>
      </w:r>
      <w:r>
        <w:rPr>
          <w:rFonts w:hint="eastAsia" w:ascii="仿宋_GB2312" w:hAnsi="仿宋_GB2312" w:eastAsia="仿宋_GB2312" w:cs="仿宋_GB2312"/>
          <w:color w:val="000000" w:themeColor="text1"/>
          <w:sz w:val="32"/>
          <w:szCs w:val="32"/>
        </w:rPr>
        <w:t>强化城市综合管理，数字城管系统上线运行，健全完善“门前三包”联动整治和巡查机制，大力实施城市“四治”，违法建设、违规经营及非法广告等得到有效遏制</w:t>
      </w:r>
      <w:r>
        <w:rPr>
          <w:rFonts w:hint="eastAsia" w:ascii="仿宋_GB2312" w:eastAsia="仿宋_GB2312"/>
          <w:color w:val="000000" w:themeColor="text1"/>
          <w:sz w:val="32"/>
          <w:szCs w:val="32"/>
        </w:rPr>
        <w:t>。</w:t>
      </w:r>
      <w:r>
        <w:rPr>
          <w:rFonts w:hint="eastAsia" w:ascii="仿宋_GB2312" w:hAnsi="仿宋_GB2312" w:eastAsia="仿宋_GB2312" w:cs="仿宋_GB2312"/>
          <w:bCs/>
          <w:color w:val="000000" w:themeColor="text1"/>
          <w:sz w:val="32"/>
          <w:szCs w:val="32"/>
        </w:rPr>
        <w:t>严格落实人居环境月观摩奖惩、红黑旗等制度，</w:t>
      </w:r>
      <w:r>
        <w:rPr>
          <w:rFonts w:hint="eastAsia" w:ascii="仿宋_GB2312" w:hAnsi="仿宋" w:eastAsia="仿宋_GB2312"/>
          <w:color w:val="000000" w:themeColor="text1"/>
          <w:sz w:val="32"/>
          <w:szCs w:val="32"/>
        </w:rPr>
        <w:t>扎实开展农村人居环境整治，市场化运作实现农村社区垃圾日产日清，“厕所革命”稳步推进，累计完成农户改厕1895户，超额完成市定目标。</w:t>
      </w:r>
      <w:bookmarkStart w:id="0" w:name="_GoBack"/>
      <w:bookmarkEnd w:id="0"/>
    </w:p>
    <w:p>
      <w:pPr>
        <w:spacing w:line="560" w:lineRule="exact"/>
        <w:ind w:firstLine="640" w:firstLineChars="200"/>
        <w:contextualSpacing/>
        <w:rPr>
          <w:rFonts w:ascii="仿宋_GB2312" w:hAnsi="仿宋" w:eastAsia="仿宋_GB2312"/>
          <w:color w:val="000000" w:themeColor="text1"/>
          <w:sz w:val="32"/>
          <w:szCs w:val="32"/>
        </w:rPr>
      </w:pPr>
      <w:r>
        <w:rPr>
          <w:rFonts w:hint="eastAsia" w:ascii="楷体_GB2312" w:hAnsi="楷体" w:eastAsia="楷体_GB2312"/>
          <w:color w:val="000000" w:themeColor="text1"/>
          <w:sz w:val="32"/>
          <w:szCs w:val="32"/>
        </w:rPr>
        <w:t>（六）办实事惠民生，社会事业全面进步</w:t>
      </w:r>
      <w:r>
        <w:rPr>
          <w:rFonts w:hint="eastAsia" w:ascii="楷体_GB2312" w:hAnsi="微软雅黑" w:eastAsia="楷体_GB2312"/>
          <w:color w:val="000000" w:themeColor="text1"/>
          <w:sz w:val="32"/>
          <w:szCs w:val="32"/>
          <w:shd w:val="clear" w:color="auto" w:fill="FFFFFF"/>
        </w:rPr>
        <w:t>。</w:t>
      </w:r>
      <w:r>
        <w:rPr>
          <w:rFonts w:hint="eastAsia" w:ascii="仿宋_GB2312" w:hAnsi="仿宋" w:eastAsia="仿宋_GB2312" w:cs="仿宋"/>
          <w:color w:val="000000" w:themeColor="text1"/>
          <w:sz w:val="32"/>
          <w:szCs w:val="32"/>
          <w:shd w:val="clear" w:color="auto" w:fill="FFFFFF"/>
        </w:rPr>
        <w:t>着力解决关系群众切身利益问题，全年财政民生支出5.3亿元、</w:t>
      </w:r>
      <w:r>
        <w:rPr>
          <w:rFonts w:hint="eastAsia" w:ascii="仿宋_GB2312" w:hAnsi="仿宋" w:eastAsia="仿宋_GB2312" w:cs="仿宋"/>
          <w:color w:val="000000" w:themeColor="text1"/>
          <w:sz w:val="32"/>
          <w:szCs w:val="32"/>
        </w:rPr>
        <w:t>增长21%，占财政总支出的68.9%。</w:t>
      </w:r>
      <w:r>
        <w:rPr>
          <w:rFonts w:hint="eastAsia" w:ascii="仿宋_GB2312" w:hAnsi="仿宋_GB2312" w:eastAsia="仿宋_GB2312" w:cs="仿宋_GB2312"/>
          <w:b/>
          <w:bCs/>
          <w:color w:val="000000" w:themeColor="text1"/>
          <w:kern w:val="10"/>
          <w:sz w:val="32"/>
          <w:szCs w:val="32"/>
        </w:rPr>
        <w:t>社会保障更加有力。</w:t>
      </w:r>
      <w:r>
        <w:rPr>
          <w:rFonts w:hint="eastAsia" w:ascii="仿宋_GB2312" w:hAnsi="仿宋_GB2312" w:eastAsia="仿宋_GB2312" w:cs="仿宋_GB2312"/>
          <w:bCs/>
          <w:color w:val="000000" w:themeColor="text1"/>
          <w:kern w:val="10"/>
          <w:sz w:val="32"/>
          <w:szCs w:val="32"/>
        </w:rPr>
        <w:t>以创业带动就业，累计</w:t>
      </w:r>
      <w:r>
        <w:rPr>
          <w:rFonts w:hint="eastAsia" w:ascii="仿宋_GB2312" w:hAnsi="仿宋" w:eastAsia="仿宋_GB2312"/>
          <w:color w:val="000000" w:themeColor="text1"/>
          <w:sz w:val="32"/>
          <w:szCs w:val="32"/>
        </w:rPr>
        <w:t>发放创业担保贷款340万元，城镇新增就业再就业2448人，农村新增劳动力转移就业230人，城镇登记失业率控制在3%以内。城乡医保、低保和特困供养人员保障水平稳步提升，城乡居民社会养老保险参保率达99%以上，全年发放城乡低保、特困供养、救灾救济、残疾人补贴和双拥优抚等各类资金550余万元。</w:t>
      </w:r>
      <w:r>
        <w:rPr>
          <w:rFonts w:hint="eastAsia" w:ascii="仿宋_GB2312" w:hAnsi="仿宋" w:eastAsia="仿宋_GB2312"/>
          <w:b/>
          <w:color w:val="000000" w:themeColor="text1"/>
          <w:sz w:val="32"/>
          <w:szCs w:val="32"/>
        </w:rPr>
        <w:t>民生事业持续改善。</w:t>
      </w:r>
      <w:r>
        <w:rPr>
          <w:rFonts w:hint="eastAsia" w:ascii="仿宋_GB2312" w:hAnsi="仿宋" w:eastAsia="仿宋_GB2312"/>
          <w:color w:val="000000" w:themeColor="text1"/>
          <w:sz w:val="32"/>
          <w:szCs w:val="32"/>
        </w:rPr>
        <w:t>高度关注教育事业发展，改善提升6所中小学办学条件，开工建设第二幼儿园，教师待遇“三项津补贴”全部发放到位。全面推行家庭医生电子化签约服务，扎实开展“两筛”“两癌”免费筛查。实施文化惠民工程，除搬迁村外21个农村社区综合性文化服务中心实现全覆盖，图书馆基本建成，文化馆正在加紧筹备。圆满完成第四次经济普查，为推动经济持续健康发展提供了真实、准确的基础信息依据。</w:t>
      </w:r>
    </w:p>
    <w:p>
      <w:pPr>
        <w:spacing w:line="560" w:lineRule="exact"/>
        <w:ind w:firstLine="640" w:firstLineChars="200"/>
        <w:contextualSpacing/>
        <w:rPr>
          <w:rFonts w:ascii="仿宋_GB2312" w:hAnsi="仿宋" w:eastAsia="仿宋_GB2312"/>
          <w:color w:val="000000" w:themeColor="text1"/>
          <w:sz w:val="32"/>
          <w:szCs w:val="32"/>
        </w:rPr>
      </w:pPr>
      <w:r>
        <w:rPr>
          <w:rFonts w:hint="eastAsia" w:ascii="楷体_GB2312" w:hAnsi="仿宋" w:eastAsia="楷体_GB2312"/>
          <w:color w:val="000000" w:themeColor="text1"/>
          <w:sz w:val="32"/>
          <w:szCs w:val="32"/>
        </w:rPr>
        <w:t>（七）重治理保平安，社会大局和谐稳定。</w:t>
      </w:r>
      <w:r>
        <w:rPr>
          <w:rFonts w:hint="eastAsia" w:ascii="仿宋_GB2312" w:hAnsi="仿宋" w:eastAsia="仿宋_GB2312" w:cs="仿宋"/>
          <w:color w:val="000000" w:themeColor="text1"/>
          <w:sz w:val="32"/>
          <w:szCs w:val="32"/>
        </w:rPr>
        <w:t>坚持底线思维，加快打造共建共治共享的社会治理格局。</w:t>
      </w:r>
      <w:r>
        <w:rPr>
          <w:rFonts w:hint="eastAsia" w:ascii="仿宋_GB2312" w:hAnsi="仿宋" w:eastAsia="仿宋_GB2312" w:cs="仿宋"/>
          <w:b/>
          <w:bCs/>
          <w:color w:val="000000" w:themeColor="text1"/>
          <w:sz w:val="32"/>
          <w:szCs w:val="32"/>
        </w:rPr>
        <w:t>有效防控风险隐患。</w:t>
      </w:r>
      <w:r>
        <w:rPr>
          <w:rFonts w:hint="eastAsia" w:ascii="仿宋_GB2312" w:hAnsi="仿宋" w:eastAsia="仿宋_GB2312" w:cs="仿宋"/>
          <w:color w:val="000000" w:themeColor="text1"/>
          <w:sz w:val="32"/>
          <w:szCs w:val="32"/>
        </w:rPr>
        <w:t>稳妥化解政府债务，风险保持在可控范围。对非法集资保持高压态势，强化互联网金融风险防控，非法集资保持零案件。矛盾纠纷处理化解机制日益健全，玉兴花园等问题楼盘得到妥善处置，农民工工资依法得到清偿。</w:t>
      </w:r>
      <w:r>
        <w:rPr>
          <w:rFonts w:hint="eastAsia" w:ascii="仿宋_GB2312" w:hAnsi="仿宋" w:eastAsia="仿宋_GB2312" w:cs="仿宋"/>
          <w:b/>
          <w:color w:val="000000" w:themeColor="text1"/>
          <w:sz w:val="32"/>
          <w:szCs w:val="32"/>
        </w:rPr>
        <w:t>持续强化社会治理。</w:t>
      </w:r>
      <w:r>
        <w:rPr>
          <w:rFonts w:hint="eastAsia" w:ascii="仿宋_GB2312" w:hAnsi="仿宋" w:eastAsia="仿宋_GB2312" w:cs="仿宋"/>
          <w:bCs/>
          <w:color w:val="000000" w:themeColor="text1"/>
          <w:sz w:val="32"/>
          <w:szCs w:val="32"/>
        </w:rPr>
        <w:t>开展重点行业双重预防体系建设，</w:t>
      </w:r>
      <w:r>
        <w:rPr>
          <w:rFonts w:hint="eastAsia" w:ascii="仿宋_GB2312" w:eastAsia="仿宋_GB2312"/>
          <w:color w:val="000000" w:themeColor="text1"/>
          <w:sz w:val="32"/>
          <w:szCs w:val="32"/>
        </w:rPr>
        <w:t>安全生产形势总体平稳。加强食品药品监管，守护群众舌尖安全。</w:t>
      </w:r>
      <w:r>
        <w:rPr>
          <w:rFonts w:hint="eastAsia" w:ascii="仿宋_GB2312" w:hAnsi="仿宋" w:eastAsia="仿宋_GB2312"/>
          <w:color w:val="000000" w:themeColor="text1"/>
          <w:sz w:val="32"/>
          <w:szCs w:val="32"/>
        </w:rPr>
        <w:t>圆满完成新中国成立70周年大庆安保维稳任务，信访工作</w:t>
      </w:r>
      <w:r>
        <w:rPr>
          <w:rFonts w:hint="eastAsia" w:ascii="仿宋_GB2312" w:hAnsi="仿宋" w:eastAsia="仿宋_GB2312"/>
          <w:color w:val="000000" w:themeColor="text1"/>
          <w:spacing w:val="-6"/>
          <w:sz w:val="32"/>
          <w:szCs w:val="32"/>
        </w:rPr>
        <w:t>呈现“三下降一好转”良好态势</w:t>
      </w:r>
      <w:r>
        <w:rPr>
          <w:rFonts w:hint="eastAsia" w:ascii="仿宋_GB2312" w:hAnsi="仿宋" w:eastAsia="仿宋_GB2312"/>
          <w:color w:val="000000" w:themeColor="text1"/>
          <w:sz w:val="32"/>
          <w:szCs w:val="32"/>
        </w:rPr>
        <w:t>，</w:t>
      </w:r>
      <w:r>
        <w:rPr>
          <w:rFonts w:hint="eastAsia" w:ascii="仿宋_GB2312" w:hAnsi="仿宋" w:eastAsia="仿宋_GB2312"/>
          <w:color w:val="000000" w:themeColor="text1"/>
          <w:spacing w:val="-6"/>
          <w:sz w:val="32"/>
          <w:szCs w:val="32"/>
        </w:rPr>
        <w:t>实现重要时段、敏感时期赴京零上访，被授予省“信访工作成绩突出单位”、市“赴京涉访治理先进区”“信访稳定先进区”。</w:t>
      </w:r>
      <w:r>
        <w:rPr>
          <w:rFonts w:hint="eastAsia" w:ascii="仿宋_GB2312" w:eastAsia="仿宋_GB2312"/>
          <w:color w:val="000000" w:themeColor="text1"/>
          <w:sz w:val="32"/>
          <w:szCs w:val="32"/>
        </w:rPr>
        <w:t>深入推进</w:t>
      </w:r>
      <w:r>
        <w:rPr>
          <w:rFonts w:hint="eastAsia" w:ascii="仿宋_GB2312" w:hAnsi="仿宋" w:eastAsia="仿宋_GB2312"/>
          <w:color w:val="000000" w:themeColor="text1"/>
          <w:sz w:val="32"/>
          <w:szCs w:val="32"/>
        </w:rPr>
        <w:t>扫黑除恶专项斗争，平安创建深入人心，人民群众安全感持续提升。</w:t>
      </w:r>
    </w:p>
    <w:p>
      <w:pPr>
        <w:spacing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一年来，我们坚决落实全面从严治党要求，扎实开展“不忘初心、牢记使命”主题教育，认真贯彻落实中央八项规定及细则精神，坚持不懈纠治“四风”，深入开展干部作风大整顿，全面落实“基层减负年”各项要求，持续营造了学的氛围、严的氛围、干的氛围。自觉接受人大监督、政协民主监督和社会监督，认真听取各方面的意见建议，全年办理人大代表建议38件、政协委员提案63件，办复率100%。坚持依法行政，扎实开展“七五”普法，强化审计监督，健全完善政府法律顾问和合法性审查制度，法治政府和廉洁政府建设取得积极进展，政府自身建设和治理能力进一步提升。国防动员、后备力量建设、人民防空等工作不断加强，工商联、工会、共青团、妇联等群团组织作用进一步发挥，民宗、侨务、对台、史志、烟草、通讯等工作取得新成绩。</w:t>
      </w:r>
    </w:p>
    <w:p>
      <w:pPr>
        <w:spacing w:line="560" w:lineRule="exact"/>
        <w:ind w:firstLine="640" w:firstLineChars="200"/>
        <w:rPr>
          <w:rFonts w:ascii="仿宋_GB2312" w:hAnsi="仿宋" w:eastAsia="仿宋_GB2312"/>
          <w:color w:val="000000" w:themeColor="text1"/>
          <w:sz w:val="32"/>
          <w:szCs w:val="32"/>
        </w:rPr>
      </w:pPr>
      <w:r>
        <w:rPr>
          <w:rFonts w:hint="eastAsia" w:ascii="黑体" w:hAnsi="黑体" w:eastAsia="黑体"/>
          <w:color w:val="000000" w:themeColor="text1"/>
          <w:sz w:val="32"/>
          <w:szCs w:val="32"/>
        </w:rPr>
        <w:t>各位代表！</w:t>
      </w:r>
      <w:r>
        <w:rPr>
          <w:rFonts w:hint="eastAsia" w:ascii="仿宋_GB2312" w:hAnsi="仿宋" w:eastAsia="仿宋_GB2312"/>
          <w:color w:val="000000" w:themeColor="text1"/>
          <w:sz w:val="32"/>
          <w:szCs w:val="32"/>
        </w:rPr>
        <w:t>过去的一年，我们在攻坚克难中奋勇前行、在实干担当中增添信心、在统筹发展中备足后劲，高质量发展迈出坚实步伐。成绩来之不易，这是全区上下以习近平新时代中国特色社会主义思想为指引砥砺初心、拼搏进取的结果，是市委市政府和区委正确领导、科学决策的结果，是区人大和区政协有效监督、大力支持的结果，是全区人民勠力同心、克难奋进的结果。在此，我代表区人民政府，向全区广大干部群众，向各民主党派、人民团体和社会各界人士，向驻区人武官兵、政法干警和消防指战员，致以崇高敬意！向所有关心、支持和参与石龙区发展的各界朋友们，表示诚挚感谢！</w:t>
      </w:r>
    </w:p>
    <w:p>
      <w:pPr>
        <w:shd w:val="clear" w:color="auto" w:fill="FFFFFF"/>
        <w:spacing w:line="560" w:lineRule="exact"/>
        <w:ind w:firstLine="640" w:firstLineChars="200"/>
        <w:contextualSpacing/>
        <w:textAlignment w:val="baseline"/>
        <w:rPr>
          <w:rFonts w:hint="eastAsia" w:ascii="仿宋_GB2312" w:eastAsia="仿宋_GB2312"/>
          <w:color w:val="000000" w:themeColor="text1"/>
          <w:sz w:val="32"/>
          <w:szCs w:val="32"/>
        </w:rPr>
      </w:pPr>
      <w:r>
        <w:rPr>
          <w:rFonts w:hint="eastAsia" w:ascii="仿宋_GB2312" w:hAnsi="仿宋" w:eastAsia="仿宋_GB2312"/>
          <w:color w:val="000000" w:themeColor="text1"/>
          <w:sz w:val="32"/>
          <w:szCs w:val="32"/>
        </w:rPr>
        <w:t>在肯定成绩的同时，我们也清醒地认识到，经济社会发展中还存在不少困难和问题，主要是：转型升级任务艰巨，产业结构性矛盾短期内仍无法扭转，创新能力不强，新生动能替代不足。经济下行压力明显增大，</w:t>
      </w:r>
      <w:r>
        <w:rPr>
          <w:rFonts w:hint="eastAsia" w:ascii="仿宋_GB2312" w:hAnsi="Arial" w:eastAsia="仿宋_GB2312" w:cs="Arial"/>
          <w:color w:val="000000" w:themeColor="text1"/>
          <w:spacing w:val="8"/>
          <w:sz w:val="32"/>
          <w:szCs w:val="32"/>
          <w:shd w:val="clear" w:color="auto" w:fill="FFFFFF"/>
        </w:rPr>
        <w:t>财政收支矛盾突出，部分</w:t>
      </w:r>
      <w:r>
        <w:rPr>
          <w:rFonts w:hint="eastAsia" w:ascii="仿宋_GB2312" w:hAnsi="仿宋" w:eastAsia="仿宋_GB2312"/>
          <w:color w:val="000000" w:themeColor="text1"/>
          <w:sz w:val="32"/>
          <w:szCs w:val="32"/>
        </w:rPr>
        <w:t>项目建设推进缓慢，</w:t>
      </w:r>
      <w:r>
        <w:rPr>
          <w:rFonts w:hint="eastAsia" w:ascii="仿宋_GB2312" w:hAnsi="Arial" w:eastAsia="仿宋_GB2312" w:cs="Arial"/>
          <w:color w:val="000000" w:themeColor="text1"/>
          <w:spacing w:val="8"/>
          <w:sz w:val="32"/>
          <w:szCs w:val="32"/>
          <w:shd w:val="clear" w:color="auto" w:fill="FFFFFF"/>
        </w:rPr>
        <w:t>营商环境与市场主体期待还有较大差距。</w:t>
      </w:r>
      <w:r>
        <w:rPr>
          <w:rStyle w:val="16"/>
          <w:rFonts w:hint="eastAsia" w:ascii="仿宋_GB2312" w:hAnsi="Arial" w:eastAsia="仿宋_GB2312" w:cs="Arial"/>
          <w:i w:val="0"/>
          <w:iCs w:val="0"/>
          <w:color w:val="000000" w:themeColor="text1"/>
          <w:sz w:val="32"/>
          <w:szCs w:val="32"/>
          <w:shd w:val="clear" w:color="auto" w:fill="FFFFFF"/>
        </w:rPr>
        <w:t>学的氛围、</w:t>
      </w:r>
      <w:r>
        <w:rPr>
          <w:rFonts w:hint="eastAsia" w:ascii="仿宋_GB2312" w:hAnsi="Arial" w:eastAsia="仿宋_GB2312" w:cs="Arial"/>
          <w:color w:val="000000" w:themeColor="text1"/>
          <w:sz w:val="32"/>
          <w:szCs w:val="32"/>
          <w:shd w:val="clear" w:color="auto" w:fill="FFFFFF"/>
        </w:rPr>
        <w:t>干</w:t>
      </w:r>
      <w:r>
        <w:rPr>
          <w:rStyle w:val="16"/>
          <w:rFonts w:hint="eastAsia" w:ascii="仿宋_GB2312" w:hAnsi="Arial" w:eastAsia="仿宋_GB2312" w:cs="Arial"/>
          <w:i w:val="0"/>
          <w:iCs w:val="0"/>
          <w:color w:val="000000" w:themeColor="text1"/>
          <w:sz w:val="32"/>
          <w:szCs w:val="32"/>
          <w:shd w:val="clear" w:color="auto" w:fill="FFFFFF"/>
        </w:rPr>
        <w:t>的氛围、严的氛围不浓不厚，</w:t>
      </w:r>
      <w:r>
        <w:rPr>
          <w:rFonts w:hint="eastAsia" w:ascii="仿宋_GB2312" w:hAnsi="仿宋" w:eastAsia="仿宋_GB2312"/>
          <w:color w:val="000000" w:themeColor="text1"/>
          <w:sz w:val="32"/>
          <w:szCs w:val="32"/>
        </w:rPr>
        <w:t>部分</w:t>
      </w:r>
      <w:r>
        <w:rPr>
          <w:rFonts w:hint="eastAsia" w:ascii="仿宋_GB2312" w:hAnsi="Arial" w:eastAsia="仿宋_GB2312" w:cs="Arial"/>
          <w:color w:val="000000" w:themeColor="text1"/>
          <w:spacing w:val="8"/>
          <w:sz w:val="32"/>
          <w:szCs w:val="32"/>
          <w:shd w:val="clear" w:color="auto" w:fill="FFFFFF"/>
        </w:rPr>
        <w:t>干部思想作风与高质量发展要求还不相适应，主动担当、狠抓落实不够，服务群众的意识和本领有待增强。民生领域仍有不少薄弱环节，巩固脱贫成果、持续改善环境</w:t>
      </w:r>
      <w:r>
        <w:rPr>
          <w:rFonts w:hint="eastAsia" w:ascii="仿宋_GB2312" w:hAnsi="仿宋" w:eastAsia="仿宋_GB2312"/>
          <w:color w:val="000000" w:themeColor="text1"/>
          <w:sz w:val="32"/>
          <w:szCs w:val="32"/>
        </w:rPr>
        <w:t>质量还需付出艰辛努力。</w:t>
      </w:r>
      <w:r>
        <w:rPr>
          <w:rFonts w:hint="eastAsia" w:ascii="仿宋_GB2312" w:hAnsi="仿宋_GB2312" w:eastAsia="仿宋_GB2312" w:cs="仿宋_GB2312"/>
          <w:b/>
          <w:bCs/>
          <w:color w:val="000000" w:themeColor="text1"/>
          <w:sz w:val="32"/>
          <w:szCs w:val="32"/>
        </w:rPr>
        <w:t>特别是</w:t>
      </w:r>
      <w:r>
        <w:rPr>
          <w:rFonts w:hint="eastAsia" w:ascii="仿宋_GB2312" w:hAnsi="仿宋_GB2312" w:eastAsia="仿宋_GB2312" w:cs="仿宋_GB2312"/>
          <w:color w:val="000000" w:themeColor="text1"/>
          <w:sz w:val="32"/>
          <w:szCs w:val="32"/>
        </w:rPr>
        <w:t>这次新冠肺炎疫情暴露出公共卫生及区域治理领域还存在不少短板和弱项，公共卫生体系亟待完善，社会治理能力和水平需要进一步提升。</w:t>
      </w:r>
      <w:r>
        <w:rPr>
          <w:rFonts w:hint="eastAsia" w:ascii="仿宋_GB2312" w:hAnsi="Arial" w:eastAsia="仿宋_GB2312" w:cs="Arial"/>
          <w:color w:val="000000" w:themeColor="text1"/>
          <w:spacing w:val="8"/>
          <w:sz w:val="32"/>
          <w:szCs w:val="32"/>
          <w:shd w:val="clear" w:color="auto" w:fill="FFFFFF"/>
        </w:rPr>
        <w:t>对此，我们一定勇于直面问题，努力加以</w:t>
      </w:r>
      <w:r>
        <w:rPr>
          <w:rFonts w:hint="eastAsia" w:ascii="仿宋_GB2312" w:eastAsia="仿宋_GB2312"/>
          <w:color w:val="000000" w:themeColor="text1"/>
          <w:sz w:val="32"/>
          <w:szCs w:val="32"/>
        </w:rPr>
        <w:t>解决，切实把各项工作做得更好！</w:t>
      </w:r>
    </w:p>
    <w:p>
      <w:pPr>
        <w:spacing w:line="560" w:lineRule="exact"/>
        <w:contextualSpacing/>
        <w:rPr>
          <w:rFonts w:ascii="黑体" w:hAnsi="黑体" w:eastAsia="黑体"/>
          <w:color w:val="000000" w:themeColor="text1"/>
          <w:sz w:val="32"/>
          <w:szCs w:val="32"/>
        </w:rPr>
      </w:pPr>
    </w:p>
    <w:p>
      <w:pPr>
        <w:spacing w:line="560" w:lineRule="exact"/>
        <w:contextualSpacing/>
        <w:jc w:val="center"/>
        <w:rPr>
          <w:rFonts w:ascii="黑体" w:hAnsi="黑体" w:eastAsia="黑体"/>
          <w:color w:val="000000" w:themeColor="text1"/>
          <w:sz w:val="32"/>
          <w:szCs w:val="32"/>
        </w:rPr>
      </w:pPr>
      <w:r>
        <w:rPr>
          <w:rFonts w:hint="eastAsia" w:ascii="黑体" w:hAnsi="黑体" w:eastAsia="黑体"/>
          <w:color w:val="000000" w:themeColor="text1"/>
          <w:sz w:val="32"/>
          <w:szCs w:val="32"/>
        </w:rPr>
        <w:t>二、2020年工作安排</w:t>
      </w:r>
    </w:p>
    <w:p>
      <w:pPr>
        <w:spacing w:line="560" w:lineRule="exact"/>
        <w:contextualSpacing/>
        <w:rPr>
          <w:rFonts w:ascii="黑体" w:hAnsi="黑体" w:eastAsia="黑体"/>
          <w:color w:val="000000" w:themeColor="text1"/>
          <w:sz w:val="32"/>
          <w:szCs w:val="32"/>
        </w:rPr>
      </w:pPr>
    </w:p>
    <w:p>
      <w:pPr>
        <w:shd w:val="clear" w:color="auto" w:fill="FFFFFF"/>
        <w:spacing w:line="560" w:lineRule="exact"/>
        <w:ind w:firstLine="640" w:firstLineChars="200"/>
        <w:contextualSpacing/>
        <w:textAlignment w:val="baseline"/>
        <w:rPr>
          <w:rFonts w:ascii="仿宋_GB2312" w:hAnsi="微软雅黑" w:eastAsia="仿宋_GB2312" w:cs="Arial"/>
          <w:color w:val="000000" w:themeColor="text1"/>
          <w:sz w:val="32"/>
          <w:szCs w:val="32"/>
        </w:rPr>
      </w:pPr>
      <w:r>
        <w:rPr>
          <w:rFonts w:hint="eastAsia" w:ascii="仿宋_GB2312" w:hAnsi="仿宋" w:eastAsia="仿宋_GB2312"/>
          <w:color w:val="000000" w:themeColor="text1"/>
          <w:sz w:val="32"/>
          <w:szCs w:val="32"/>
        </w:rPr>
        <w:t>2020年是全面建成小康社会和“十三五”规划收官之年，</w:t>
      </w:r>
      <w:r>
        <w:rPr>
          <w:rFonts w:hint="eastAsia" w:ascii="仿宋_GB2312" w:hAnsi="微软雅黑" w:eastAsia="仿宋_GB2312" w:cs="Arial"/>
          <w:color w:val="000000" w:themeColor="text1"/>
          <w:sz w:val="32"/>
          <w:szCs w:val="32"/>
        </w:rPr>
        <w:t>也是谋划“十四五”规划的关键之年。做好今年政府工作至关重要、意义重大。</w:t>
      </w:r>
    </w:p>
    <w:p>
      <w:pPr>
        <w:shd w:val="clear" w:color="auto" w:fill="FFFFFF"/>
        <w:spacing w:line="560" w:lineRule="exact"/>
        <w:ind w:firstLine="640" w:firstLineChars="200"/>
        <w:contextualSpacing/>
        <w:textAlignment w:val="baseline"/>
        <w:rPr>
          <w:rFonts w:ascii="仿宋_GB2312" w:hAnsi="仿宋" w:eastAsia="仿宋_GB2312"/>
          <w:color w:val="000000" w:themeColor="text1"/>
          <w:sz w:val="32"/>
          <w:szCs w:val="32"/>
        </w:rPr>
      </w:pPr>
      <w:r>
        <w:rPr>
          <w:rFonts w:hint="eastAsia" w:ascii="仿宋_GB2312" w:hAnsi="仿宋_GB2312" w:eastAsia="仿宋_GB2312" w:cs="仿宋_GB2312"/>
          <w:color w:val="000000" w:themeColor="text1"/>
          <w:sz w:val="32"/>
          <w:szCs w:val="32"/>
        </w:rPr>
        <w:t>当前，经济发展环境更为复杂严峻。世界范围内，疫情持续蔓延，经济下行风险加剧，不确定不稳定因素显著增多；我国尽管疫情防控向好态势进一步巩固，但保持疫情防控成果、防止疫情反弹任务依然繁重，推动高质量发展面临巨大压力和困难。面对前所未有的挑战，我们要充分认清形势，保持定力、科学应变，迎难而上、化危为机，奋力夺取疫情防控和经济社会发展双胜利。一方面，要</w:t>
      </w:r>
      <w:r>
        <w:rPr>
          <w:rFonts w:hint="eastAsia" w:ascii="仿宋_GB2312" w:hAnsi="黑体" w:eastAsia="仿宋_GB2312"/>
          <w:color w:val="000000" w:themeColor="text1"/>
          <w:sz w:val="32"/>
          <w:szCs w:val="32"/>
        </w:rPr>
        <w:t>时刻</w:t>
      </w:r>
      <w:r>
        <w:rPr>
          <w:rFonts w:hint="eastAsia" w:ascii="仿宋_GB2312" w:hAnsi="仿宋_GB2312" w:eastAsia="仿宋_GB2312" w:cs="仿宋_GB2312"/>
          <w:color w:val="000000" w:themeColor="text1"/>
          <w:sz w:val="32"/>
          <w:szCs w:val="32"/>
        </w:rPr>
        <w:t>绷紧疫情防控这根弦，抓紧抓实抓细常态化疫情防控，有针对性地加强外防输入、内防反弹举措，不断巩固防控战果，为人民群众生命安全和身体健康、经济社会秩序全面恢复提供有力保障；另一方面，要统筹推进疫情防控和经济社会高质量发展，捕捉机遇、主动应变，把握</w:t>
      </w:r>
      <w:r>
        <w:rPr>
          <w:rFonts w:hint="eastAsia" w:ascii="仿宋_GB2312" w:hAnsi="仿宋" w:eastAsia="仿宋_GB2312"/>
          <w:color w:val="000000" w:themeColor="text1"/>
          <w:sz w:val="32"/>
          <w:szCs w:val="32"/>
        </w:rPr>
        <w:t>中部地区崛起与黄河流域生态保护和高质量发展上升为国家战略、我市被确定为国家产业转型升级示范区等政策机遇，牢牢扭住招商引资和项目建设不放松，持续激发全区上下晋位争先、干事创业的热情，咬定全年目标，坚定信心决心，真抓实干、奋勇拼搏，只争朝夕、不负韶华，就一定能够牢牢把握发展主动权、开创高质量发展新局面！</w:t>
      </w:r>
    </w:p>
    <w:p>
      <w:pPr>
        <w:spacing w:line="560" w:lineRule="exact"/>
        <w:ind w:firstLine="640" w:firstLineChars="200"/>
        <w:contextualSpacing/>
        <w:rPr>
          <w:rFonts w:ascii="黑体" w:hAnsi="黑体" w:eastAsia="黑体" w:cs="黑体"/>
          <w:color w:val="000000" w:themeColor="text1"/>
          <w:kern w:val="10"/>
          <w:sz w:val="32"/>
          <w:szCs w:val="32"/>
        </w:rPr>
      </w:pPr>
      <w:r>
        <w:rPr>
          <w:rFonts w:hint="eastAsia" w:ascii="仿宋_GB2312" w:hAnsi="仿宋" w:eastAsia="仿宋_GB2312"/>
          <w:color w:val="000000" w:themeColor="text1"/>
          <w:sz w:val="32"/>
          <w:szCs w:val="32"/>
        </w:rPr>
        <w:t>今年政府工作的总体要求是：</w:t>
      </w:r>
      <w:r>
        <w:rPr>
          <w:rFonts w:hint="eastAsia" w:ascii="黑体" w:hAnsi="黑体" w:eastAsia="黑体" w:cs="黑体"/>
          <w:color w:val="000000" w:themeColor="text1"/>
          <w:kern w:val="10"/>
          <w:sz w:val="32"/>
          <w:szCs w:val="32"/>
        </w:rPr>
        <w:t>以习近平新时代中国特色社会主义思想为指导，全面贯彻党的十九大和十九届二中、三中、四中全会精神，坚决贯彻党的基本理论、基本路线、基本方略，增强“四个意识”、坚定“四个自信”、做到“两个维护”，深入贯彻习近平总书记视察指导河南重要讲话精神，认真落实省委十届十次全会、市委九届十次全会、区委五届十次全会和中央、省委、市委、区委经济工作会议决策部署，紧扣全面建成小康社会目标任务，</w:t>
      </w:r>
      <w:r>
        <w:rPr>
          <w:rFonts w:hint="eastAsia" w:ascii="黑体" w:hAnsi="微软雅黑" w:eastAsia="黑体"/>
          <w:color w:val="000000" w:themeColor="text1"/>
          <w:sz w:val="32"/>
          <w:szCs w:val="32"/>
          <w:shd w:val="clear" w:color="auto" w:fill="FFFFFF"/>
        </w:rPr>
        <w:t>统筹推进疫情防控和经济社会发展工作，</w:t>
      </w:r>
      <w:r>
        <w:rPr>
          <w:rFonts w:hint="eastAsia" w:ascii="黑体" w:hAnsi="黑体" w:eastAsia="黑体" w:cs="黑体"/>
          <w:color w:val="000000" w:themeColor="text1"/>
          <w:kern w:val="10"/>
          <w:sz w:val="32"/>
          <w:szCs w:val="32"/>
        </w:rPr>
        <w:t>在常态化疫情防控前提下，坚持稳中求进工作总基调，坚持新发展理念，</w:t>
      </w:r>
      <w:r>
        <w:rPr>
          <w:rFonts w:hint="eastAsia" w:ascii="黑体" w:hAnsi="微软雅黑" w:eastAsia="黑体"/>
          <w:color w:val="000000" w:themeColor="text1"/>
          <w:sz w:val="32"/>
          <w:szCs w:val="32"/>
        </w:rPr>
        <w:t>坚持以供给侧结构性改革为主线，坚持以改革开放为动力，</w:t>
      </w:r>
      <w:r>
        <w:rPr>
          <w:rFonts w:hint="eastAsia" w:ascii="黑体" w:hAnsi="黑体" w:eastAsia="黑体" w:cs="黑体"/>
          <w:color w:val="000000" w:themeColor="text1"/>
          <w:kern w:val="10"/>
          <w:sz w:val="32"/>
          <w:szCs w:val="32"/>
        </w:rPr>
        <w:t>聚焦建设现代化新型工业城区目标，持续推进“三化”建设和“三区”协同发展，</w:t>
      </w:r>
      <w:r>
        <w:rPr>
          <w:rFonts w:hint="eastAsia" w:ascii="黑体" w:hAnsi="微软雅黑" w:eastAsia="黑体"/>
          <w:color w:val="000000" w:themeColor="text1"/>
          <w:sz w:val="32"/>
          <w:szCs w:val="32"/>
        </w:rPr>
        <w:t>以党的建设高质量推动经济发展高质量，坚决打赢</w:t>
      </w:r>
      <w:r>
        <w:rPr>
          <w:rFonts w:hint="eastAsia" w:ascii="黑体" w:hAnsi="黑体" w:eastAsia="黑体" w:cs="黑体"/>
          <w:color w:val="000000" w:themeColor="text1"/>
          <w:kern w:val="10"/>
          <w:sz w:val="32"/>
          <w:szCs w:val="32"/>
        </w:rPr>
        <w:t>三大攻坚战，</w:t>
      </w:r>
      <w:r>
        <w:rPr>
          <w:rFonts w:hint="eastAsia" w:ascii="黑体" w:hAnsi="微软雅黑" w:eastAsia="黑体"/>
          <w:color w:val="000000" w:themeColor="text1"/>
          <w:sz w:val="32"/>
          <w:szCs w:val="32"/>
        </w:rPr>
        <w:t>扎实做好“六稳”工作，全面落实“六保”任务，</w:t>
      </w:r>
      <w:r>
        <w:rPr>
          <w:rFonts w:hint="eastAsia" w:ascii="黑体" w:hAnsi="黑体" w:eastAsia="黑体" w:cs="黑体"/>
          <w:color w:val="000000" w:themeColor="text1"/>
          <w:kern w:val="10"/>
          <w:sz w:val="32"/>
          <w:szCs w:val="32"/>
        </w:rPr>
        <w:t>统筹推进稳增长、促改革、调结构、惠民生、防风险、保稳定，保持经济运行在合理区间，</w:t>
      </w:r>
      <w:r>
        <w:rPr>
          <w:rFonts w:hint="eastAsia" w:ascii="黑体" w:hAnsi="微软雅黑" w:eastAsia="黑体"/>
          <w:color w:val="000000" w:themeColor="text1"/>
          <w:sz w:val="32"/>
          <w:szCs w:val="32"/>
        </w:rPr>
        <w:t>确保全面建成小康社会和“十三五”规划圆满收官，</w:t>
      </w:r>
      <w:r>
        <w:rPr>
          <w:rFonts w:hint="eastAsia" w:ascii="黑体" w:hAnsi="黑体" w:eastAsia="黑体" w:cs="黑体"/>
          <w:color w:val="000000" w:themeColor="text1"/>
          <w:kern w:val="10"/>
          <w:sz w:val="32"/>
          <w:szCs w:val="32"/>
        </w:rPr>
        <w:t>在推动全市综合实力高质量重返全省第一方阵的征程中奋勇争先、增光添彩！</w:t>
      </w:r>
    </w:p>
    <w:p>
      <w:pPr>
        <w:shd w:val="clear" w:color="auto" w:fill="FFFFFF"/>
        <w:spacing w:line="560" w:lineRule="exact"/>
        <w:ind w:firstLine="641"/>
        <w:contextualSpacing/>
        <w:textAlignment w:val="baseline"/>
        <w:rPr>
          <w:rFonts w:ascii="仿宋_GB2312" w:hAnsi="仿宋" w:eastAsia="仿宋_GB2312"/>
          <w:color w:val="000000" w:themeColor="text1"/>
          <w:sz w:val="32"/>
          <w:szCs w:val="32"/>
        </w:rPr>
      </w:pPr>
      <w:r>
        <w:rPr>
          <w:rFonts w:hint="eastAsia" w:ascii="楷体_GB2312" w:hAnsi="仿宋" w:eastAsia="楷体_GB2312"/>
          <w:color w:val="000000" w:themeColor="text1"/>
          <w:sz w:val="32"/>
          <w:szCs w:val="32"/>
        </w:rPr>
        <w:t>今年经济社会发展主要预期目标是：</w:t>
      </w:r>
      <w:r>
        <w:rPr>
          <w:rFonts w:hint="eastAsia" w:ascii="仿宋_GB2312" w:hAnsi="仿宋" w:eastAsia="仿宋_GB2312"/>
          <w:color w:val="000000" w:themeColor="text1"/>
          <w:sz w:val="32"/>
          <w:szCs w:val="32"/>
        </w:rPr>
        <w:t>生产总值增长7%以上，规模以上工业增加值增长8%左右，固定资产投资增长10%以上，社会消费品零售总额增长10%以上，一般公共预算收入增长8%左右，城乡居民收入与经济增长基本同步，城镇新增就业2000人以上，城镇登记失业率控制在4.5%以内，节能减排、环境保护等约束性指标完成市下达任务，发展质量和效益明显提高。</w:t>
      </w:r>
    </w:p>
    <w:p>
      <w:pPr>
        <w:shd w:val="clear" w:color="auto" w:fill="FFFFFF"/>
        <w:spacing w:line="560" w:lineRule="exact"/>
        <w:ind w:firstLine="640"/>
        <w:textAlignment w:val="baseline"/>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今年重点抓好六个方面的工作：</w:t>
      </w:r>
    </w:p>
    <w:p>
      <w:pPr>
        <w:shd w:val="clear" w:color="auto" w:fill="FFFFFF"/>
        <w:spacing w:line="560" w:lineRule="exact"/>
        <w:ind w:firstLine="627" w:firstLineChars="196"/>
        <w:contextualSpacing/>
        <w:textAlignment w:val="baseline"/>
        <w:rPr>
          <w:rFonts w:ascii="仿宋_GB2312" w:hAnsi="楷体" w:eastAsia="仿宋_GB2312"/>
          <w:color w:val="000000" w:themeColor="text1"/>
          <w:sz w:val="32"/>
          <w:szCs w:val="32"/>
        </w:rPr>
      </w:pPr>
      <w:r>
        <w:rPr>
          <w:rFonts w:hint="eastAsia" w:ascii="楷体_GB2312" w:hAnsi="楷体" w:eastAsia="楷体_GB2312" w:cs="楷体"/>
          <w:color w:val="000000" w:themeColor="text1"/>
          <w:sz w:val="32"/>
          <w:szCs w:val="32"/>
        </w:rPr>
        <w:t>（一）着力稳定经济增长。</w:t>
      </w:r>
      <w:r>
        <w:rPr>
          <w:rFonts w:hint="eastAsia" w:ascii="仿宋_GB2312" w:hAnsi="楷体" w:eastAsia="仿宋_GB2312" w:cs="楷体"/>
          <w:color w:val="000000" w:themeColor="text1"/>
          <w:sz w:val="32"/>
          <w:szCs w:val="32"/>
        </w:rPr>
        <w:t>把稳增长作为经济工作基本任务，深挖潜力、综合施策，</w:t>
      </w:r>
      <w:r>
        <w:rPr>
          <w:rFonts w:hint="eastAsia" w:ascii="仿宋_GB2312" w:hAnsi="楷体" w:eastAsia="仿宋_GB2312"/>
          <w:color w:val="000000" w:themeColor="text1"/>
          <w:sz w:val="32"/>
          <w:szCs w:val="32"/>
        </w:rPr>
        <w:t>加快新旧动能转换，</w:t>
      </w:r>
      <w:r>
        <w:rPr>
          <w:rFonts w:hint="eastAsia" w:ascii="仿宋_GB2312" w:hAnsi="仿宋" w:eastAsia="仿宋_GB2312"/>
          <w:color w:val="000000" w:themeColor="text1"/>
          <w:sz w:val="32"/>
          <w:szCs w:val="32"/>
        </w:rPr>
        <w:t>推动经济行稳致远。</w:t>
      </w:r>
    </w:p>
    <w:p>
      <w:pPr>
        <w:spacing w:line="560" w:lineRule="exact"/>
        <w:ind w:firstLine="643" w:firstLineChars="200"/>
        <w:contextualSpacing/>
        <w:rPr>
          <w:rFonts w:ascii="仿宋_GB2312" w:hAnsi="仿宋" w:eastAsia="仿宋_GB2312" w:cs="仿宋"/>
          <w:color w:val="000000" w:themeColor="text1"/>
          <w:sz w:val="32"/>
          <w:szCs w:val="32"/>
        </w:rPr>
      </w:pPr>
      <w:r>
        <w:rPr>
          <w:rFonts w:hint="eastAsia" w:ascii="仿宋_GB2312" w:hAnsi="楷体" w:eastAsia="仿宋_GB2312"/>
          <w:b/>
          <w:bCs/>
          <w:color w:val="000000" w:themeColor="text1"/>
          <w:sz w:val="32"/>
          <w:szCs w:val="32"/>
        </w:rPr>
        <w:t>推动制造业高质量发展。</w:t>
      </w:r>
      <w:r>
        <w:rPr>
          <w:rFonts w:hint="eastAsia" w:ascii="仿宋_GB2312" w:hAnsi="楷体" w:eastAsia="仿宋_GB2312"/>
          <w:color w:val="000000" w:themeColor="text1"/>
          <w:sz w:val="32"/>
          <w:szCs w:val="32"/>
        </w:rPr>
        <w:t>调整优化产业结构，</w:t>
      </w:r>
      <w:r>
        <w:rPr>
          <w:rFonts w:hint="eastAsia" w:ascii="仿宋_GB2312" w:hAnsi="微软雅黑" w:eastAsia="仿宋_GB2312"/>
          <w:color w:val="000000" w:themeColor="text1"/>
          <w:sz w:val="32"/>
          <w:szCs w:val="32"/>
        </w:rPr>
        <w:t>着力在</w:t>
      </w:r>
      <w:r>
        <w:rPr>
          <w:rFonts w:hint="eastAsia" w:ascii="仿宋_GB2312" w:hAnsi="楷体" w:eastAsia="仿宋_GB2312"/>
          <w:color w:val="000000" w:themeColor="text1"/>
          <w:sz w:val="32"/>
          <w:szCs w:val="32"/>
        </w:rPr>
        <w:t>煤炭产业上做减法、在化工产业上做加法、在新兴产业上做乘法，不断提高经济发展质量和效益。</w:t>
      </w:r>
      <w:r>
        <w:rPr>
          <w:rFonts w:hint="eastAsia" w:ascii="仿宋_GB2312" w:hAnsi="仿宋" w:eastAsia="仿宋_GB2312"/>
          <w:b/>
          <w:color w:val="000000" w:themeColor="text1"/>
          <w:sz w:val="32"/>
          <w:szCs w:val="32"/>
        </w:rPr>
        <w:t>改造提升传统产业。</w:t>
      </w:r>
      <w:r>
        <w:rPr>
          <w:rFonts w:hint="eastAsia" w:ascii="仿宋_GB2312" w:hAnsi="仿宋" w:eastAsia="仿宋_GB2312" w:cs="仿宋"/>
          <w:color w:val="000000" w:themeColor="text1"/>
          <w:sz w:val="32"/>
          <w:szCs w:val="32"/>
        </w:rPr>
        <w:t>持续</w:t>
      </w:r>
      <w:r>
        <w:rPr>
          <w:rFonts w:hint="eastAsia" w:ascii="仿宋_GB2312" w:hAnsi="仿宋" w:eastAsia="仿宋_GB2312"/>
          <w:color w:val="000000" w:themeColor="text1"/>
          <w:sz w:val="32"/>
          <w:szCs w:val="32"/>
        </w:rPr>
        <w:t>推进以智能化为引领的“三大改造”，引导企业创建绿色工厂、绿色引领企业，大力实施超低限值排放改造，倒逼传统产业加快转型，实现</w:t>
      </w:r>
      <w:r>
        <w:rPr>
          <w:rFonts w:hint="eastAsia" w:ascii="仿宋_GB2312" w:hAnsi="仿宋" w:eastAsia="仿宋_GB2312" w:cs="仿宋"/>
          <w:color w:val="000000" w:themeColor="text1"/>
          <w:sz w:val="32"/>
          <w:szCs w:val="32"/>
          <w:shd w:val="clear" w:color="auto" w:fill="FFFFFF"/>
        </w:rPr>
        <w:t>新旧动能转换，</w:t>
      </w:r>
      <w:r>
        <w:rPr>
          <w:rFonts w:hint="eastAsia" w:ascii="仿宋_GB2312" w:hAnsi="仿宋" w:eastAsia="仿宋_GB2312"/>
          <w:color w:val="000000" w:themeColor="text1"/>
          <w:sz w:val="32"/>
          <w:szCs w:val="32"/>
        </w:rPr>
        <w:t>实施中鸿焦炉机车智能化升级改造，支持瑞平水泥通过技术改造实现生产提档升级。</w:t>
      </w:r>
      <w:r>
        <w:rPr>
          <w:rFonts w:hint="eastAsia" w:ascii="仿宋_GB2312" w:hAnsi="仿宋" w:eastAsia="仿宋_GB2312"/>
          <w:b/>
          <w:color w:val="000000" w:themeColor="text1"/>
          <w:sz w:val="32"/>
          <w:szCs w:val="32"/>
        </w:rPr>
        <w:t>做强做优主导产业。</w:t>
      </w:r>
      <w:r>
        <w:rPr>
          <w:rFonts w:hint="eastAsia" w:ascii="仿宋_GB2312" w:hAnsi="仿宋" w:eastAsia="仿宋_GB2312"/>
          <w:color w:val="000000" w:themeColor="text1"/>
          <w:sz w:val="32"/>
          <w:szCs w:val="32"/>
        </w:rPr>
        <w:t>坚持扩规模和优结构并重，</w:t>
      </w:r>
      <w:r>
        <w:rPr>
          <w:rFonts w:hint="eastAsia" w:ascii="仿宋_GB2312" w:hAnsi="楷体" w:eastAsia="仿宋_GB2312"/>
          <w:color w:val="000000" w:themeColor="text1"/>
          <w:sz w:val="32"/>
          <w:szCs w:val="32"/>
        </w:rPr>
        <w:t>推进</w:t>
      </w:r>
      <w:r>
        <w:rPr>
          <w:rFonts w:hint="eastAsia" w:ascii="仿宋_GB2312" w:hAnsi="仿宋" w:eastAsia="仿宋_GB2312"/>
          <w:color w:val="000000" w:themeColor="text1"/>
          <w:sz w:val="32"/>
          <w:szCs w:val="32"/>
        </w:rPr>
        <w:t>主导产业</w:t>
      </w:r>
      <w:r>
        <w:rPr>
          <w:rFonts w:hint="eastAsia" w:ascii="仿宋_GB2312" w:hAnsi="楷体" w:eastAsia="仿宋_GB2312"/>
          <w:color w:val="000000" w:themeColor="text1"/>
          <w:sz w:val="32"/>
          <w:szCs w:val="32"/>
        </w:rPr>
        <w:t>链拓展延伸、聚变增值</w:t>
      </w:r>
      <w:r>
        <w:rPr>
          <w:rFonts w:hint="eastAsia" w:ascii="仿宋_GB2312" w:hAnsi="仿宋" w:eastAsia="仿宋_GB2312"/>
          <w:color w:val="000000" w:themeColor="text1"/>
          <w:sz w:val="32"/>
          <w:szCs w:val="32"/>
        </w:rPr>
        <w:t>。抓住关键节点做好“补短板、强链条、扩规模”文章，推动煤化工产品向高附加值领域拓展，围绕打造尼龙原材料基地，重点抓好氢能源利用、氢产业发展等精细化工项目，加快东鑫焦化技改、宝鑫气体项目建设；围绕炭基新材料循环经济产业园建设，抓好负极材料、活性炭等项目，加快弘海科技10万吨碳黑二期建设。引导建材产业发展壮大，加快市高速公司建材基地、君安门窗加工项目建设，加快推进陶瓷地板砖、装配式建筑等项目。</w:t>
      </w:r>
      <w:r>
        <w:rPr>
          <w:rFonts w:hint="eastAsia" w:ascii="仿宋_GB2312" w:hAnsi="仿宋" w:eastAsia="仿宋_GB2312"/>
          <w:b/>
          <w:color w:val="000000" w:themeColor="text1"/>
          <w:sz w:val="32"/>
          <w:szCs w:val="32"/>
        </w:rPr>
        <w:t>培育发展新兴产业。</w:t>
      </w:r>
      <w:r>
        <w:rPr>
          <w:rFonts w:hint="eastAsia" w:ascii="仿宋_GB2312" w:hAnsi="仿宋" w:eastAsia="仿宋_GB2312"/>
          <w:color w:val="000000" w:themeColor="text1"/>
          <w:sz w:val="32"/>
          <w:szCs w:val="32"/>
        </w:rPr>
        <w:t>培育发展生物医药产业，尽快开工建设六方医药年产1500吨异丙胺和5万吨壳寡糖项目。积极引进智能物流，支持百邦物流网络货运平台做大做强。</w:t>
      </w:r>
      <w:r>
        <w:rPr>
          <w:rFonts w:hint="eastAsia" w:ascii="仿宋_GB2312" w:hAnsi="仿宋" w:eastAsia="仿宋_GB2312" w:cs="仿宋"/>
          <w:color w:val="000000" w:themeColor="text1"/>
          <w:sz w:val="32"/>
          <w:szCs w:val="32"/>
        </w:rPr>
        <w:t>引导光伏、风电等新能源产业健康发展，建成汝风缘24MW风力发电站，力促国家电投40MW风力发电项目签约落地。</w:t>
      </w:r>
    </w:p>
    <w:p>
      <w:pPr>
        <w:spacing w:line="560" w:lineRule="exact"/>
        <w:ind w:firstLine="643" w:firstLineChars="200"/>
        <w:contextualSpacing/>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持续推进载体建设。</w:t>
      </w:r>
      <w:r>
        <w:rPr>
          <w:rFonts w:hint="eastAsia" w:ascii="仿宋_GB2312" w:hAnsi="仿宋" w:eastAsia="仿宋_GB2312"/>
          <w:color w:val="000000" w:themeColor="text1"/>
          <w:sz w:val="32"/>
          <w:szCs w:val="32"/>
        </w:rPr>
        <w:t>完成产业集聚区总体发展规划修编和炭基新材料循环经济产业园规划报批，加快形成功能匹配、集约节约、有序开发的空间布局。持续加大园区投入，加快基础设施建设，建成工业大道贯通工程和炭基新材料循环经济产业园综合服务中心、11千伏变电站等，完善产业集聚区供排水管网，加快推进分布式能源项目，不断提升公共服务能力。推进产业集聚区体制机制改革，完善“管委会+公司”开发运营模式，尽快发挥实隆公司作用，强化园区建设管理，推动园区提档升级。引导现代煤化工、新型建材等产业集群发展壮大，培育炭基新材料产业集群，提升园区支撑能力。</w:t>
      </w:r>
    </w:p>
    <w:p>
      <w:pPr>
        <w:shd w:val="clear" w:color="auto" w:fill="FFFFFF"/>
        <w:spacing w:line="560" w:lineRule="exact"/>
        <w:ind w:firstLine="641"/>
        <w:contextualSpacing/>
        <w:textAlignment w:val="baseline"/>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扩大有效投资。</w:t>
      </w:r>
      <w:r>
        <w:rPr>
          <w:rFonts w:hint="eastAsia" w:ascii="仿宋_GB2312" w:hAnsi="仿宋" w:eastAsia="仿宋_GB2312"/>
          <w:color w:val="000000" w:themeColor="text1"/>
          <w:sz w:val="32"/>
          <w:szCs w:val="32"/>
        </w:rPr>
        <w:t>坚持把项目建设作为经济工作主要抓手，</w:t>
      </w:r>
      <w:r>
        <w:rPr>
          <w:rFonts w:hint="eastAsia" w:ascii="仿宋_GB2312" w:hAnsi="仿宋" w:eastAsia="仿宋_GB2312"/>
          <w:bCs/>
          <w:color w:val="000000" w:themeColor="text1"/>
          <w:sz w:val="32"/>
          <w:szCs w:val="32"/>
        </w:rPr>
        <w:t>抢抓国家增加地方政府专项债券规模、“十四五”规划编制等政策机遇，做好项目谋划对接，争取更多项目进入国家和省市盘子。完善项目推进机制，聚焦产业转型、基础设施、搬迁改造、三大攻坚和社会民生等重点领域，谋划一批、储备一批、</w:t>
      </w:r>
      <w:r>
        <w:rPr>
          <w:rFonts w:hint="eastAsia" w:ascii="仿宋_GB2312" w:hAnsi="微软雅黑" w:eastAsia="仿宋_GB2312"/>
          <w:color w:val="000000" w:themeColor="text1"/>
          <w:sz w:val="32"/>
          <w:szCs w:val="32"/>
          <w:shd w:val="clear" w:color="auto" w:fill="FFFFFF"/>
        </w:rPr>
        <w:t>建设一批、达产一批</w:t>
      </w:r>
      <w:r>
        <w:rPr>
          <w:rFonts w:hint="eastAsia" w:ascii="仿宋_GB2312" w:hAnsi="仿宋" w:eastAsia="仿宋_GB2312"/>
          <w:color w:val="000000" w:themeColor="text1"/>
          <w:sz w:val="32"/>
          <w:szCs w:val="32"/>
        </w:rPr>
        <w:t>。进一步加大招商引资力度，深入实施促进民间投资健康发展专项行动，放宽资源开发、交通、市政等领域投资限制，充分吸引民间资本参与项目建设运营。</w:t>
      </w:r>
      <w:r>
        <w:rPr>
          <w:rFonts w:hint="eastAsia" w:ascii="仿宋_GB2312" w:hAnsi="微软雅黑" w:eastAsia="仿宋_GB2312"/>
          <w:color w:val="000000" w:themeColor="text1"/>
          <w:sz w:val="32"/>
          <w:szCs w:val="32"/>
          <w:shd w:val="clear" w:color="auto" w:fill="FFFFFF"/>
        </w:rPr>
        <w:t>全年计划实施</w:t>
      </w:r>
      <w:r>
        <w:rPr>
          <w:rFonts w:hint="eastAsia" w:ascii="仿宋_GB2312" w:hAnsi="仿宋" w:eastAsia="仿宋_GB2312"/>
          <w:color w:val="000000" w:themeColor="text1"/>
          <w:sz w:val="32"/>
          <w:szCs w:val="32"/>
        </w:rPr>
        <w:t>各类项目41个，计划总投资116.5亿元，其中计划新开工项目29个，力争完成投资40亿元以上。</w:t>
      </w:r>
    </w:p>
    <w:p>
      <w:pPr>
        <w:spacing w:line="560" w:lineRule="exact"/>
        <w:ind w:firstLine="630" w:firstLineChars="196"/>
        <w:contextualSpacing/>
        <w:rPr>
          <w:rFonts w:ascii="仿宋_GB2312" w:hAnsi="仿宋" w:eastAsia="仿宋_GB2312"/>
          <w:color w:val="000000" w:themeColor="text1"/>
          <w:sz w:val="32"/>
          <w:szCs w:val="32"/>
        </w:rPr>
      </w:pPr>
      <w:r>
        <w:rPr>
          <w:rFonts w:hint="eastAsia" w:ascii="仿宋_GB2312" w:hAnsi="仿宋" w:eastAsia="仿宋_GB2312"/>
          <w:b/>
          <w:bCs/>
          <w:color w:val="000000" w:themeColor="text1"/>
          <w:sz w:val="32"/>
          <w:szCs w:val="32"/>
        </w:rPr>
        <w:t>优化营商环境。</w:t>
      </w:r>
      <w:r>
        <w:rPr>
          <w:rFonts w:hint="eastAsia" w:ascii="仿宋_GB2312" w:hAnsi="仿宋_GB2312" w:eastAsia="仿宋_GB2312" w:cs="仿宋_GB2312"/>
          <w:color w:val="000000" w:themeColor="text1"/>
          <w:sz w:val="32"/>
          <w:szCs w:val="32"/>
        </w:rPr>
        <w:t>倡导全民参与营商环境建设，充分发挥投诉举报和常态化监测服务机制作用，深化“寻标、对标、创标”活动和重点领域提升行动，深入开展营商环境评价。认真落实阶段性税收减免、延期缴纳或减免社保费、水电气价格优惠等支持企业纾困发展政策，帮助企业有效应对疫情影响，实现健康平稳发展。</w:t>
      </w:r>
      <w:r>
        <w:rPr>
          <w:rFonts w:hint="eastAsia" w:ascii="仿宋_GB2312" w:hAnsi="仿宋" w:eastAsia="仿宋_GB2312"/>
          <w:color w:val="000000" w:themeColor="text1"/>
          <w:sz w:val="32"/>
          <w:szCs w:val="32"/>
        </w:rPr>
        <w:t>持续开展企业大服务活动，坚持县级领导分包企业、项目机制，</w:t>
      </w:r>
      <w:r>
        <w:rPr>
          <w:rFonts w:hint="eastAsia" w:ascii="仿宋_GB2312" w:hAnsi="楷体" w:eastAsia="仿宋_GB2312"/>
          <w:color w:val="000000" w:themeColor="text1"/>
          <w:sz w:val="32"/>
          <w:szCs w:val="32"/>
        </w:rPr>
        <w:t>着力发挥工业企业首席服务官作用，</w:t>
      </w:r>
      <w:r>
        <w:rPr>
          <w:rFonts w:hint="eastAsia" w:ascii="仿宋_GB2312" w:hAnsi="仿宋" w:eastAsia="仿宋_GB2312"/>
          <w:color w:val="000000" w:themeColor="text1"/>
          <w:sz w:val="32"/>
          <w:szCs w:val="32"/>
        </w:rPr>
        <w:t>发现解决企业生产经营问题，切实为企业排忧解难。</w:t>
      </w:r>
    </w:p>
    <w:p>
      <w:pPr>
        <w:spacing w:line="560" w:lineRule="exact"/>
        <w:ind w:firstLine="643" w:firstLineChars="200"/>
        <w:contextualSpacing/>
        <w:rPr>
          <w:rFonts w:ascii="仿宋_GB2312" w:hAnsi="仿宋" w:eastAsia="仿宋_GB2312" w:cs="仿宋_GB2312"/>
          <w:color w:val="000000" w:themeColor="text1"/>
          <w:kern w:val="10"/>
          <w:sz w:val="32"/>
          <w:szCs w:val="32"/>
        </w:rPr>
      </w:pPr>
      <w:r>
        <w:rPr>
          <w:rFonts w:hint="eastAsia" w:ascii="仿宋_GB2312" w:hAnsi="仿宋" w:eastAsia="仿宋_GB2312"/>
          <w:b/>
          <w:color w:val="000000" w:themeColor="text1"/>
          <w:sz w:val="32"/>
          <w:szCs w:val="32"/>
        </w:rPr>
        <w:t>加快发展服务业。</w:t>
      </w:r>
      <w:r>
        <w:rPr>
          <w:rFonts w:hint="eastAsia" w:ascii="仿宋_GB2312" w:hAnsi="仿宋" w:eastAsia="仿宋_GB2312"/>
          <w:bCs/>
          <w:color w:val="000000" w:themeColor="text1"/>
          <w:sz w:val="32"/>
          <w:szCs w:val="32"/>
        </w:rPr>
        <w:t>继续实施引进商贸类项目奖励机制。</w:t>
      </w:r>
      <w:r>
        <w:rPr>
          <w:rFonts w:hint="eastAsia" w:ascii="仿宋_GB2312" w:hAnsi="仿宋" w:eastAsia="仿宋_GB2312" w:cs="仿宋_GB2312"/>
          <w:color w:val="000000" w:themeColor="text1"/>
          <w:kern w:val="10"/>
          <w:sz w:val="32"/>
          <w:szCs w:val="32"/>
        </w:rPr>
        <w:t>完善特色商业区配套设施，提升综合服务功能，打造品牌步行街，促进传统商贸服务业提档升级。以冷链物流、快递物流、电商物流为突破口，加大物流企业培育引进力度，依托平煤铁路专用线，充分发挥百邦物流、欣茂仓储等带动作用，推动物流业扩大规模。丰富金融供给，积极引进金融、保险机构，</w:t>
      </w:r>
      <w:r>
        <w:rPr>
          <w:rFonts w:hint="eastAsia" w:ascii="仿宋_GB2312" w:hAnsi="仿宋" w:eastAsia="仿宋_GB2312"/>
          <w:color w:val="000000" w:themeColor="text1"/>
          <w:sz w:val="32"/>
          <w:szCs w:val="32"/>
        </w:rPr>
        <w:t>支持邮政储蓄银行等在我区拓展业务，不断增强金融服务实体经济能力。</w:t>
      </w:r>
      <w:r>
        <w:rPr>
          <w:rFonts w:hint="eastAsia" w:ascii="仿宋_GB2312" w:hAnsi="仿宋" w:eastAsia="仿宋_GB2312" w:cs="仿宋_GB2312"/>
          <w:color w:val="000000" w:themeColor="text1"/>
          <w:kern w:val="10"/>
          <w:sz w:val="32"/>
          <w:szCs w:val="32"/>
        </w:rPr>
        <w:t>大力发展信息咨询、服务外包、法律服务等专业性服务业，增强服务能力，提升服务水平。</w:t>
      </w:r>
    </w:p>
    <w:p>
      <w:pPr>
        <w:shd w:val="clear" w:color="auto" w:fill="FFFFFF"/>
        <w:spacing w:line="560" w:lineRule="exact"/>
        <w:ind w:firstLine="640"/>
        <w:contextualSpacing/>
        <w:textAlignment w:val="baseline"/>
        <w:rPr>
          <w:rFonts w:ascii="仿宋_GB2312" w:hAnsi="仿宋" w:eastAsia="仿宋_GB2312" w:cs="仿宋"/>
          <w:color w:val="000000" w:themeColor="text1"/>
          <w:sz w:val="32"/>
          <w:szCs w:val="32"/>
        </w:rPr>
      </w:pPr>
      <w:r>
        <w:rPr>
          <w:rFonts w:hint="eastAsia" w:ascii="楷体_GB2312" w:hAnsi="楷体" w:eastAsia="楷体_GB2312"/>
          <w:color w:val="000000" w:themeColor="text1"/>
          <w:sz w:val="32"/>
          <w:szCs w:val="32"/>
        </w:rPr>
        <w:t>（二）打好打赢脱贫攻坚战。</w:t>
      </w:r>
      <w:r>
        <w:rPr>
          <w:rFonts w:hint="eastAsia" w:ascii="仿宋_GB2312" w:hAnsi="仿宋" w:eastAsia="仿宋_GB2312" w:cs="仿宋"/>
          <w:color w:val="000000" w:themeColor="text1"/>
          <w:sz w:val="32"/>
          <w:szCs w:val="32"/>
        </w:rPr>
        <w:t>坚持以</w:t>
      </w:r>
      <w:r>
        <w:rPr>
          <w:rFonts w:hint="eastAsia" w:ascii="仿宋_GB2312" w:hAnsi="微软雅黑" w:eastAsia="仿宋_GB2312"/>
          <w:color w:val="000000" w:themeColor="text1"/>
          <w:spacing w:val="8"/>
          <w:sz w:val="32"/>
          <w:szCs w:val="32"/>
          <w:shd w:val="clear" w:color="auto" w:fill="FFFFFF"/>
        </w:rPr>
        <w:t>脱贫攻坚统揽经济社会发展全局，</w:t>
      </w:r>
      <w:r>
        <w:rPr>
          <w:rFonts w:hint="eastAsia" w:ascii="仿宋_GB2312" w:hAnsi="仿宋" w:eastAsia="仿宋_GB2312" w:cs="仿宋"/>
          <w:color w:val="000000" w:themeColor="text1"/>
          <w:sz w:val="32"/>
          <w:szCs w:val="32"/>
        </w:rPr>
        <w:t>突出“两不愁三保障”，一鼓作气、乘势而上、尽锐出战，</w:t>
      </w:r>
      <w:r>
        <w:rPr>
          <w:rFonts w:hint="eastAsia" w:ascii="仿宋_GB2312" w:hAnsi="微软雅黑" w:eastAsia="仿宋_GB2312"/>
          <w:color w:val="000000" w:themeColor="text1"/>
          <w:spacing w:val="8"/>
          <w:sz w:val="32"/>
          <w:szCs w:val="32"/>
          <w:shd w:val="clear" w:color="auto" w:fill="FFFFFF"/>
        </w:rPr>
        <w:t>聚焦剩余贫困人口，下足“绣花”功夫，</w:t>
      </w:r>
      <w:r>
        <w:rPr>
          <w:rFonts w:hint="eastAsia" w:ascii="仿宋_GB2312" w:hAnsi="仿宋" w:eastAsia="仿宋_GB2312" w:cs="仿宋"/>
          <w:color w:val="000000" w:themeColor="text1"/>
          <w:sz w:val="32"/>
          <w:szCs w:val="32"/>
        </w:rPr>
        <w:t>确保现行标准下贫困人口全部脱贫。</w:t>
      </w:r>
    </w:p>
    <w:p>
      <w:pPr>
        <w:spacing w:line="560" w:lineRule="exact"/>
        <w:ind w:firstLine="643" w:firstLineChars="200"/>
        <w:rPr>
          <w:rFonts w:ascii="仿宋_GB2312" w:hAnsi="微软雅黑" w:eastAsia="仿宋_GB2312"/>
          <w:color w:val="000000" w:themeColor="text1"/>
          <w:spacing w:val="7"/>
          <w:sz w:val="32"/>
          <w:szCs w:val="32"/>
          <w:shd w:val="clear" w:color="auto" w:fill="FFFFFF"/>
        </w:rPr>
      </w:pPr>
      <w:r>
        <w:rPr>
          <w:rFonts w:hint="eastAsia" w:ascii="仿宋_GB2312" w:hAnsi="仿宋" w:eastAsia="仿宋_GB2312" w:cs="仿宋"/>
          <w:b/>
          <w:color w:val="000000" w:themeColor="text1"/>
          <w:sz w:val="32"/>
          <w:szCs w:val="32"/>
        </w:rPr>
        <w:t>狠抓问题整改。</w:t>
      </w:r>
      <w:r>
        <w:rPr>
          <w:rFonts w:hint="eastAsia" w:ascii="仿宋_GB2312" w:hAnsi="微软雅黑" w:eastAsia="仿宋_GB2312"/>
          <w:color w:val="000000" w:themeColor="text1"/>
          <w:spacing w:val="7"/>
          <w:sz w:val="32"/>
          <w:szCs w:val="32"/>
          <w:shd w:val="clear" w:color="auto" w:fill="FFFFFF"/>
        </w:rPr>
        <w:t>充分发挥问题整改促脱贫攻坚成效提升作用，完善整改方案，压实各级责任，加强督导培训，确保整改实效。树立问题导向，完善</w:t>
      </w:r>
      <w:r>
        <w:rPr>
          <w:rFonts w:hint="eastAsia" w:ascii="仿宋_GB2312" w:hAnsi="仿宋_GB2312" w:eastAsia="仿宋_GB2312" w:cs="仿宋_GB2312"/>
          <w:color w:val="000000" w:themeColor="text1"/>
          <w:sz w:val="32"/>
          <w:szCs w:val="32"/>
        </w:rPr>
        <w:t>入户排查、对照自查、交叉互查工作机制，扎实开展问题整改自查排查，把问题找准找实，制定精准措施，紧盯目前正在整改的77条问题</w:t>
      </w:r>
      <w:r>
        <w:rPr>
          <w:rFonts w:hint="eastAsia" w:ascii="仿宋_GB2312" w:hAnsi="微软雅黑" w:eastAsia="仿宋_GB2312"/>
          <w:color w:val="000000" w:themeColor="text1"/>
          <w:sz w:val="32"/>
          <w:szCs w:val="32"/>
        </w:rPr>
        <w:t>，明确工作任务、责任单位、时间节点和第一责任人，逐一对账销号。</w:t>
      </w:r>
      <w:r>
        <w:rPr>
          <w:rFonts w:hint="eastAsia" w:ascii="仿宋_GB2312" w:hAnsi="微软雅黑" w:eastAsia="仿宋_GB2312"/>
          <w:color w:val="000000" w:themeColor="text1"/>
          <w:spacing w:val="7"/>
          <w:sz w:val="32"/>
          <w:szCs w:val="32"/>
          <w:shd w:val="clear" w:color="auto" w:fill="FFFFFF"/>
        </w:rPr>
        <w:t>开展整改成效“回头看”，聚焦已整改的294条问题，</w:t>
      </w:r>
      <w:r>
        <w:rPr>
          <w:rFonts w:hint="eastAsia" w:ascii="仿宋_GB2312" w:hAnsi="仿宋_GB2312" w:eastAsia="仿宋_GB2312" w:cs="仿宋_GB2312"/>
          <w:color w:val="000000" w:themeColor="text1"/>
          <w:sz w:val="32"/>
          <w:szCs w:val="32"/>
        </w:rPr>
        <w:t>及时</w:t>
      </w:r>
      <w:r>
        <w:rPr>
          <w:rFonts w:hint="eastAsia" w:ascii="仿宋_GB2312" w:hAnsi="微软雅黑" w:eastAsia="仿宋_GB2312"/>
          <w:color w:val="000000" w:themeColor="text1"/>
          <w:spacing w:val="7"/>
          <w:sz w:val="32"/>
          <w:szCs w:val="32"/>
          <w:shd w:val="clear" w:color="auto" w:fill="FFFFFF"/>
        </w:rPr>
        <w:t>总结经验，提高工作标准，开展督查回访，巩固落实整改成效，严控反弹。强化佐证资料管理，做到整改轨迹清晰、佐证有力、效果明显。建立脱贫攻坚问题整改常态化督导机制，</w:t>
      </w:r>
      <w:r>
        <w:rPr>
          <w:rFonts w:hint="eastAsia" w:ascii="仿宋_GB2312" w:hAnsi="微软雅黑" w:eastAsia="仿宋_GB2312"/>
          <w:color w:val="000000" w:themeColor="text1"/>
          <w:sz w:val="32"/>
          <w:szCs w:val="32"/>
        </w:rPr>
        <w:t>依纪依规严肃问责 “表面整改”“敷衍整改”等问题，切实</w:t>
      </w:r>
      <w:r>
        <w:rPr>
          <w:rFonts w:hint="eastAsia" w:ascii="仿宋_GB2312" w:hAnsi="微软雅黑" w:eastAsia="仿宋_GB2312"/>
          <w:color w:val="000000" w:themeColor="text1"/>
          <w:spacing w:val="7"/>
          <w:sz w:val="32"/>
          <w:szCs w:val="32"/>
          <w:shd w:val="clear" w:color="auto" w:fill="FFFFFF"/>
        </w:rPr>
        <w:t>提升整改实效。</w:t>
      </w:r>
    </w:p>
    <w:p>
      <w:pPr>
        <w:spacing w:line="560" w:lineRule="exact"/>
        <w:ind w:firstLine="641"/>
        <w:contextualSpacing/>
        <w:rPr>
          <w:rFonts w:hint="eastAsia" w:ascii="仿宋_GB2312" w:eastAsia="仿宋_GB2312"/>
          <w:color w:val="000000" w:themeColor="text1"/>
          <w:sz w:val="32"/>
          <w:szCs w:val="32"/>
        </w:rPr>
      </w:pPr>
      <w:r>
        <w:rPr>
          <w:rFonts w:hint="eastAsia" w:ascii="仿宋_GB2312" w:eastAsia="仿宋_GB2312"/>
          <w:b/>
          <w:color w:val="000000" w:themeColor="text1"/>
          <w:sz w:val="32"/>
          <w:szCs w:val="32"/>
        </w:rPr>
        <w:t>巩固提升脱贫成果。</w:t>
      </w:r>
      <w:r>
        <w:rPr>
          <w:rFonts w:hint="eastAsia" w:ascii="仿宋_GB2312" w:eastAsia="仿宋_GB2312"/>
          <w:bCs/>
          <w:color w:val="000000" w:themeColor="text1"/>
          <w:sz w:val="32"/>
          <w:szCs w:val="32"/>
        </w:rPr>
        <w:t>全面落实</w:t>
      </w:r>
      <w:r>
        <w:rPr>
          <w:rFonts w:hint="eastAsia" w:ascii="仿宋_GB2312" w:hAnsi="仿宋" w:eastAsia="仿宋_GB2312" w:cs="仿宋"/>
          <w:bCs/>
          <w:color w:val="000000" w:themeColor="text1"/>
          <w:sz w:val="32"/>
          <w:szCs w:val="32"/>
          <w:shd w:val="clear" w:color="auto" w:fill="FFFFFF"/>
        </w:rPr>
        <w:t>“</w:t>
      </w:r>
      <w:r>
        <w:rPr>
          <w:rFonts w:hint="eastAsia" w:ascii="仿宋_GB2312" w:hAnsi="仿宋" w:eastAsia="仿宋_GB2312" w:cs="仿宋"/>
          <w:color w:val="000000" w:themeColor="text1"/>
          <w:sz w:val="32"/>
          <w:szCs w:val="32"/>
          <w:shd w:val="clear" w:color="auto" w:fill="FFFFFF"/>
        </w:rPr>
        <w:t>四个不摘”要求，</w:t>
      </w:r>
      <w:r>
        <w:rPr>
          <w:rFonts w:hint="eastAsia" w:ascii="仿宋_GB2312" w:hAnsi="仿宋" w:eastAsia="仿宋_GB2312"/>
          <w:color w:val="000000" w:themeColor="text1"/>
          <w:sz w:val="32"/>
          <w:szCs w:val="32"/>
        </w:rPr>
        <w:t>坚持</w:t>
      </w:r>
      <w:r>
        <w:rPr>
          <w:rFonts w:hint="eastAsia" w:ascii="仿宋_GB2312" w:eastAsia="仿宋_GB2312"/>
          <w:color w:val="000000" w:themeColor="text1"/>
          <w:sz w:val="32"/>
          <w:szCs w:val="32"/>
        </w:rPr>
        <w:t>党政联席专题会议及重点工作交办等工作机制，</w:t>
      </w:r>
      <w:r>
        <w:rPr>
          <w:rFonts w:hint="eastAsia" w:ascii="仿宋_GB2312" w:hAnsi="仿宋" w:eastAsia="仿宋_GB2312" w:cs="仿宋"/>
          <w:color w:val="000000" w:themeColor="text1"/>
          <w:sz w:val="32"/>
          <w:szCs w:val="32"/>
          <w:shd w:val="clear" w:color="auto" w:fill="FFFFFF"/>
        </w:rPr>
        <w:t>开展脱贫攻坚普查，抓好“大排查、大整改、大提升”</w:t>
      </w:r>
      <w:r>
        <w:rPr>
          <w:rFonts w:hint="eastAsia" w:ascii="仿宋_GB2312" w:hAnsi="仿宋" w:eastAsia="仿宋_GB2312"/>
          <w:color w:val="000000" w:themeColor="text1"/>
          <w:sz w:val="32"/>
          <w:szCs w:val="32"/>
        </w:rPr>
        <w:t>“话脱贫、感党恩、谋发展”恳谈</w:t>
      </w:r>
      <w:r>
        <w:rPr>
          <w:rFonts w:hint="eastAsia" w:ascii="仿宋_GB2312" w:hAnsi="仿宋" w:eastAsia="仿宋_GB2312" w:cs="仿宋"/>
          <w:color w:val="000000" w:themeColor="text1"/>
          <w:sz w:val="32"/>
          <w:szCs w:val="32"/>
          <w:shd w:val="clear" w:color="auto" w:fill="FFFFFF"/>
        </w:rPr>
        <w:t>活动和脱贫攻坚“回头看”</w:t>
      </w:r>
      <w:r>
        <w:rPr>
          <w:rFonts w:hint="eastAsia" w:ascii="仿宋_GB2312" w:eastAsia="仿宋_GB2312"/>
          <w:color w:val="000000" w:themeColor="text1"/>
          <w:sz w:val="32"/>
          <w:szCs w:val="32"/>
        </w:rPr>
        <w:t>。建立健全返贫监测预警和动态帮扶机制，加强对边缘户、脱贫监测户以及因疫情或其他原因收入骤减或支出骤增户的监测，采取针对性帮扶措施，有效防控新发生贫困和返贫</w:t>
      </w:r>
      <w:r>
        <w:rPr>
          <w:rFonts w:hint="eastAsia" w:ascii="仿宋_GB2312" w:hAnsi="微软雅黑" w:eastAsia="仿宋_GB2312"/>
          <w:color w:val="000000" w:themeColor="text1"/>
          <w:sz w:val="32"/>
          <w:szCs w:val="32"/>
          <w:shd w:val="clear" w:color="auto" w:fill="FFFFFF"/>
        </w:rPr>
        <w:t>。</w:t>
      </w:r>
    </w:p>
    <w:p>
      <w:pPr>
        <w:spacing w:line="560" w:lineRule="exact"/>
        <w:ind w:firstLine="641"/>
        <w:contextualSpacing/>
        <w:rPr>
          <w:rFonts w:ascii="仿宋_GB2312" w:hAnsi="微软雅黑" w:eastAsia="仿宋_GB2312"/>
          <w:color w:val="000000" w:themeColor="text1"/>
          <w:sz w:val="32"/>
          <w:szCs w:val="32"/>
          <w:shd w:val="clear" w:color="auto" w:fill="FFFFFF"/>
        </w:rPr>
      </w:pPr>
      <w:r>
        <w:rPr>
          <w:rFonts w:hint="eastAsia" w:ascii="仿宋_GB2312" w:hAnsi="微软雅黑" w:eastAsia="仿宋_GB2312"/>
          <w:b/>
          <w:color w:val="000000" w:themeColor="text1"/>
          <w:sz w:val="32"/>
          <w:szCs w:val="32"/>
          <w:shd w:val="clear" w:color="auto" w:fill="FFFFFF"/>
        </w:rPr>
        <w:t>切实提高脱贫质量。</w:t>
      </w:r>
      <w:r>
        <w:rPr>
          <w:rFonts w:hint="eastAsia" w:ascii="仿宋_GB2312" w:hAnsi="微软雅黑" w:eastAsia="仿宋_GB2312"/>
          <w:color w:val="000000" w:themeColor="text1"/>
          <w:sz w:val="32"/>
          <w:szCs w:val="32"/>
          <w:shd w:val="clear" w:color="auto" w:fill="FFFFFF"/>
        </w:rPr>
        <w:t>深化脱贫攻坚</w:t>
      </w:r>
      <w:r>
        <w:rPr>
          <w:rFonts w:hint="eastAsia" w:ascii="仿宋_GB2312" w:hAnsi="仿宋" w:eastAsia="仿宋_GB2312"/>
          <w:color w:val="000000" w:themeColor="text1"/>
          <w:sz w:val="32"/>
          <w:szCs w:val="32"/>
        </w:rPr>
        <w:t>“夺旗争先”竞赛活动，营造争先创优氛围，推动高质量脱贫。</w:t>
      </w:r>
      <w:r>
        <w:rPr>
          <w:rFonts w:hint="eastAsia" w:ascii="仿宋_GB2312" w:hAnsi="微软雅黑" w:eastAsia="仿宋_GB2312"/>
          <w:color w:val="000000" w:themeColor="text1"/>
          <w:sz w:val="32"/>
          <w:szCs w:val="32"/>
          <w:shd w:val="clear" w:color="auto" w:fill="FFFFFF"/>
        </w:rPr>
        <w:t>严格贫困退出标准和程序，</w:t>
      </w:r>
      <w:r>
        <w:rPr>
          <w:rFonts w:hint="eastAsia" w:ascii="仿宋_GB2312" w:hAnsi="仿宋" w:eastAsia="仿宋_GB2312" w:cs="仿宋"/>
          <w:color w:val="000000" w:themeColor="text1"/>
          <w:sz w:val="32"/>
          <w:szCs w:val="32"/>
        </w:rPr>
        <w:t>确保脱贫成果经得起检验。全面落实产业、务工等奖补政策，引导贫困群众通过发展产业、积极就业</w:t>
      </w:r>
      <w:r>
        <w:rPr>
          <w:rFonts w:hint="eastAsia" w:ascii="仿宋_GB2312" w:hAnsi="微软雅黑" w:eastAsia="仿宋_GB2312"/>
          <w:color w:val="000000" w:themeColor="text1"/>
          <w:sz w:val="32"/>
          <w:szCs w:val="32"/>
          <w:shd w:val="clear" w:color="auto" w:fill="FFFFFF"/>
        </w:rPr>
        <w:t>实现持续稳定增收。</w:t>
      </w:r>
      <w:r>
        <w:rPr>
          <w:rFonts w:hint="eastAsia" w:ascii="仿宋_GB2312" w:eastAsia="仿宋_GB2312"/>
          <w:color w:val="000000" w:themeColor="text1"/>
          <w:sz w:val="32"/>
          <w:szCs w:val="32"/>
        </w:rPr>
        <w:t>加强志智双扶，选树勤劳致富脱贫典型，大力倡导文明新风，强化正向激励；加大就业技能和实用技术培训力度，持续激发贫困群众自我发展能力</w:t>
      </w:r>
      <w:r>
        <w:rPr>
          <w:rFonts w:hint="eastAsia" w:ascii="仿宋_GB2312" w:hAnsi="仿宋" w:eastAsia="仿宋_GB2312" w:cs="仿宋"/>
          <w:bCs/>
          <w:color w:val="000000" w:themeColor="text1"/>
          <w:sz w:val="32"/>
          <w:szCs w:val="32"/>
        </w:rPr>
        <w:t>。</w:t>
      </w:r>
      <w:r>
        <w:rPr>
          <w:rFonts w:hint="eastAsia" w:ascii="仿宋_GB2312" w:hAnsi="微软雅黑" w:eastAsia="仿宋_GB2312"/>
          <w:color w:val="000000" w:themeColor="text1"/>
          <w:sz w:val="32"/>
          <w:szCs w:val="32"/>
          <w:shd w:val="clear" w:color="auto" w:fill="FFFFFF"/>
        </w:rPr>
        <w:t>发挥好光伏扶贫作用，进一步激活贫困村“造血”功能，加快村集体经济发展。全年</w:t>
      </w:r>
      <w:r>
        <w:rPr>
          <w:rFonts w:hint="eastAsia" w:ascii="仿宋_GB2312" w:hAnsi="仿宋_GB2312" w:eastAsia="仿宋_GB2312" w:cs="仿宋_GB2312"/>
          <w:color w:val="000000" w:themeColor="text1"/>
          <w:sz w:val="32"/>
          <w:szCs w:val="32"/>
        </w:rPr>
        <w:t>投入各类财政扶贫资金3000万元以上，继续高质量实施基础设施和产业发展项目</w:t>
      </w:r>
      <w:r>
        <w:rPr>
          <w:rFonts w:hint="eastAsia" w:ascii="仿宋_GB2312" w:hAnsi="微软雅黑" w:eastAsia="仿宋_GB2312"/>
          <w:color w:val="000000" w:themeColor="text1"/>
          <w:sz w:val="32"/>
          <w:szCs w:val="32"/>
          <w:shd w:val="clear" w:color="auto" w:fill="FFFFFF"/>
        </w:rPr>
        <w:t>，全面补齐短板。</w:t>
      </w:r>
    </w:p>
    <w:p>
      <w:pPr>
        <w:spacing w:line="560" w:lineRule="exact"/>
        <w:ind w:firstLine="640" w:firstLineChars="200"/>
        <w:contextualSpacing/>
        <w:rPr>
          <w:rFonts w:ascii="仿宋_GB2312" w:hAnsi="仿宋" w:eastAsia="仿宋_GB2312" w:cs="仿宋"/>
          <w:color w:val="000000" w:themeColor="text1"/>
          <w:sz w:val="32"/>
          <w:szCs w:val="32"/>
        </w:rPr>
      </w:pPr>
      <w:r>
        <w:rPr>
          <w:rFonts w:hint="eastAsia" w:ascii="楷体_GB2312" w:hAnsi="楷体" w:eastAsia="楷体_GB2312"/>
          <w:color w:val="000000" w:themeColor="text1"/>
          <w:sz w:val="32"/>
          <w:szCs w:val="32"/>
        </w:rPr>
        <w:t>（三）统筹城乡协调发展。</w:t>
      </w:r>
      <w:r>
        <w:rPr>
          <w:rFonts w:hint="eastAsia" w:ascii="仿宋_GB2312" w:hAnsi="仿宋" w:eastAsia="仿宋_GB2312" w:cs="仿宋"/>
          <w:color w:val="000000" w:themeColor="text1"/>
          <w:sz w:val="32"/>
          <w:szCs w:val="32"/>
        </w:rPr>
        <w:t>科学谋划、统筹兼顾，加大搬迁改造力度，加快乡村振兴步伐，推动城乡融合发展。</w:t>
      </w:r>
    </w:p>
    <w:p>
      <w:pPr>
        <w:shd w:val="clear" w:color="auto" w:fill="FFFFFF"/>
        <w:spacing w:line="560" w:lineRule="exact"/>
        <w:ind w:firstLine="641"/>
        <w:contextualSpacing/>
        <w:textAlignment w:val="baseline"/>
        <w:rPr>
          <w:rFonts w:ascii="仿宋_GB2312" w:hAnsi="仿宋" w:eastAsia="仿宋_GB2312" w:cs="仿宋"/>
          <w:color w:val="000000" w:themeColor="text1"/>
          <w:sz w:val="32"/>
          <w:szCs w:val="32"/>
        </w:rPr>
      </w:pPr>
      <w:r>
        <w:rPr>
          <w:rFonts w:hint="eastAsia" w:ascii="仿宋_GB2312" w:hAnsi="楷体" w:eastAsia="仿宋_GB2312"/>
          <w:b/>
          <w:color w:val="000000" w:themeColor="text1"/>
          <w:sz w:val="32"/>
          <w:szCs w:val="32"/>
        </w:rPr>
        <w:t>突出规划引领。</w:t>
      </w:r>
      <w:r>
        <w:rPr>
          <w:rFonts w:hint="eastAsia" w:ascii="仿宋_GB2312" w:hAnsi="仿宋" w:eastAsia="仿宋_GB2312" w:cs="仿宋"/>
          <w:color w:val="000000" w:themeColor="text1"/>
          <w:sz w:val="32"/>
          <w:szCs w:val="32"/>
        </w:rPr>
        <w:t>坚持“多规合一”，加快《石龙区国土空间规划》编制，尽快</w:t>
      </w:r>
      <w:r>
        <w:rPr>
          <w:rFonts w:hint="eastAsia" w:ascii="仿宋_GB2312" w:hAnsi="楷体" w:eastAsia="仿宋_GB2312"/>
          <w:color w:val="000000" w:themeColor="text1"/>
          <w:sz w:val="32"/>
          <w:szCs w:val="32"/>
        </w:rPr>
        <w:t>完成《石龙区总体规划（2017-2035）》报批，严格执行规划，牢固树立规划就是法的理念，强化规划执行的</w:t>
      </w:r>
      <w:r>
        <w:rPr>
          <w:rFonts w:hint="eastAsia" w:ascii="仿宋_GB2312" w:hAnsi="仿宋" w:eastAsia="仿宋_GB2312" w:cs="仿宋"/>
          <w:color w:val="000000" w:themeColor="text1"/>
          <w:sz w:val="32"/>
          <w:szCs w:val="32"/>
        </w:rPr>
        <w:t>刚性约束。</w:t>
      </w:r>
    </w:p>
    <w:p>
      <w:pPr>
        <w:shd w:val="clear" w:color="auto" w:fill="FFFFFF"/>
        <w:spacing w:line="560" w:lineRule="exact"/>
        <w:ind w:firstLine="641"/>
        <w:contextualSpacing/>
        <w:textAlignment w:val="baseline"/>
        <w:rPr>
          <w:rFonts w:ascii="仿宋_GB2312" w:hAnsi="楷体" w:eastAsia="仿宋_GB2312"/>
          <w:bCs/>
          <w:color w:val="000000" w:themeColor="text1"/>
          <w:sz w:val="32"/>
          <w:szCs w:val="32"/>
        </w:rPr>
      </w:pPr>
      <w:r>
        <w:rPr>
          <w:rFonts w:hint="eastAsia" w:ascii="仿宋_GB2312" w:hAnsi="楷体" w:eastAsia="仿宋_GB2312"/>
          <w:b/>
          <w:color w:val="000000" w:themeColor="text1"/>
          <w:sz w:val="32"/>
          <w:szCs w:val="32"/>
        </w:rPr>
        <w:t>加快搬迁改造。</w:t>
      </w:r>
      <w:r>
        <w:rPr>
          <w:rFonts w:hint="eastAsia" w:ascii="仿宋_GB2312" w:hAnsi="楷体" w:eastAsia="仿宋_GB2312"/>
          <w:color w:val="000000" w:themeColor="text1"/>
          <w:sz w:val="32"/>
          <w:szCs w:val="32"/>
        </w:rPr>
        <w:t>积极</w:t>
      </w:r>
      <w:r>
        <w:rPr>
          <w:rFonts w:hint="eastAsia" w:ascii="仿宋_GB2312" w:hAnsi="仿宋" w:eastAsia="仿宋_GB2312" w:cs="仿宋"/>
          <w:bCs/>
          <w:color w:val="000000" w:themeColor="text1"/>
          <w:sz w:val="32"/>
          <w:szCs w:val="32"/>
        </w:rPr>
        <w:t>探索搬迁改造新模式</w:t>
      </w:r>
      <w:r>
        <w:rPr>
          <w:rFonts w:hint="eastAsia" w:ascii="仿宋_GB2312" w:hAnsi="仿宋" w:eastAsia="仿宋_GB2312" w:cs="仿宋"/>
          <w:color w:val="000000" w:themeColor="text1"/>
          <w:sz w:val="32"/>
          <w:szCs w:val="32"/>
        </w:rPr>
        <w:t>，加快</w:t>
      </w:r>
      <w:r>
        <w:rPr>
          <w:rFonts w:hint="eastAsia" w:ascii="仿宋_GB2312" w:hAnsi="仿宋" w:eastAsia="仿宋_GB2312" w:cs="仿宋"/>
          <w:bCs/>
          <w:color w:val="000000" w:themeColor="text1"/>
          <w:sz w:val="32"/>
          <w:szCs w:val="32"/>
        </w:rPr>
        <w:t>棚户区改造</w:t>
      </w:r>
      <w:r>
        <w:rPr>
          <w:rFonts w:hint="eastAsia" w:ascii="仿宋_GB2312" w:hAnsi="仿宋" w:eastAsia="仿宋_GB2312" w:cs="仿宋"/>
          <w:color w:val="000000" w:themeColor="text1"/>
          <w:sz w:val="32"/>
          <w:szCs w:val="32"/>
        </w:rPr>
        <w:t>和独立工矿区刘庄搬迁安置项目建设</w:t>
      </w:r>
      <w:r>
        <w:rPr>
          <w:rFonts w:hint="eastAsia" w:ascii="仿宋_GB2312" w:hAnsi="仿宋" w:eastAsia="仿宋_GB2312" w:cs="仿宋"/>
          <w:bCs/>
          <w:color w:val="000000" w:themeColor="text1"/>
          <w:sz w:val="32"/>
          <w:szCs w:val="32"/>
        </w:rPr>
        <w:t>，尽快</w:t>
      </w:r>
      <w:r>
        <w:rPr>
          <w:rFonts w:hint="eastAsia" w:ascii="仿宋_GB2312" w:hAnsi="仿宋" w:eastAsia="仿宋_GB2312" w:cs="仿宋"/>
          <w:color w:val="000000" w:themeColor="text1"/>
          <w:sz w:val="32"/>
          <w:szCs w:val="32"/>
        </w:rPr>
        <w:t>完成安馨佳苑公租房建设任务。</w:t>
      </w:r>
      <w:r>
        <w:rPr>
          <w:rFonts w:hint="eastAsia" w:ascii="仿宋_GB2312" w:hAnsi="楷体" w:eastAsia="仿宋_GB2312"/>
          <w:bCs/>
          <w:color w:val="000000" w:themeColor="text1"/>
          <w:sz w:val="32"/>
          <w:szCs w:val="32"/>
        </w:rPr>
        <w:t>加快推进宋坪、张庄搬迁进度，</w:t>
      </w:r>
      <w:r>
        <w:rPr>
          <w:rFonts w:hint="eastAsia" w:ascii="仿宋_GB2312" w:hAnsi="仿宋" w:eastAsia="仿宋_GB2312"/>
          <w:color w:val="000000" w:themeColor="text1"/>
          <w:sz w:val="32"/>
          <w:szCs w:val="32"/>
        </w:rPr>
        <w:t>坚持项目建设、旧村拆除和土地整理同步实施、协调并进，确保</w:t>
      </w:r>
      <w:r>
        <w:rPr>
          <w:rFonts w:hint="eastAsia" w:ascii="仿宋_GB2312" w:hAnsi="宋体" w:eastAsia="仿宋_GB2312" w:cs="楷体_GB2312"/>
          <w:color w:val="000000" w:themeColor="text1"/>
          <w:sz w:val="32"/>
          <w:szCs w:val="32"/>
        </w:rPr>
        <w:t>成熟一批、搬迁一批、复垦一批。完成</w:t>
      </w:r>
      <w:r>
        <w:rPr>
          <w:rFonts w:hint="eastAsia" w:ascii="仿宋_GB2312" w:hAnsi="楷体" w:eastAsia="仿宋_GB2312"/>
          <w:bCs/>
          <w:color w:val="000000" w:themeColor="text1"/>
          <w:sz w:val="32"/>
          <w:szCs w:val="32"/>
        </w:rPr>
        <w:t>山高、大刘搬迁扫尾善后工作，探索农村社区搬迁改为城市社区后的管理机制和办法，</w:t>
      </w:r>
      <w:r>
        <w:rPr>
          <w:rFonts w:hint="eastAsia" w:ascii="仿宋_GB2312" w:hAnsi="仿宋" w:eastAsia="仿宋_GB2312" w:cs="仿宋"/>
          <w:color w:val="000000" w:themeColor="text1"/>
          <w:sz w:val="32"/>
          <w:szCs w:val="32"/>
        </w:rPr>
        <w:t>确保搬迁群众搬得出、住的稳、管的好。</w:t>
      </w:r>
    </w:p>
    <w:p>
      <w:pPr>
        <w:shd w:val="clear" w:color="auto" w:fill="FFFFFF"/>
        <w:spacing w:line="560" w:lineRule="exact"/>
        <w:ind w:firstLine="641"/>
        <w:contextualSpacing/>
        <w:textAlignment w:val="baseline"/>
        <w:rPr>
          <w:rFonts w:ascii="仿宋_GB2312" w:hAnsi="仿宋" w:eastAsia="仿宋_GB2312"/>
          <w:color w:val="000000" w:themeColor="text1"/>
          <w:sz w:val="32"/>
          <w:szCs w:val="32"/>
        </w:rPr>
      </w:pPr>
      <w:r>
        <w:rPr>
          <w:rFonts w:hint="eastAsia" w:ascii="仿宋_GB2312" w:hAnsi="宋体" w:eastAsia="仿宋_GB2312" w:cs="楷体_GB2312"/>
          <w:b/>
          <w:color w:val="000000" w:themeColor="text1"/>
          <w:sz w:val="32"/>
          <w:szCs w:val="32"/>
        </w:rPr>
        <w:t>完善基础设施。</w:t>
      </w:r>
      <w:r>
        <w:rPr>
          <w:rFonts w:hint="eastAsia" w:ascii="仿宋_GB2312" w:hAnsi="仿宋" w:eastAsia="仿宋_GB2312"/>
          <w:color w:val="000000" w:themeColor="text1"/>
          <w:sz w:val="32"/>
          <w:szCs w:val="32"/>
        </w:rPr>
        <w:t>围绕独立工矿区改造搬迁和百城建设提质工程，全年计划实施各类基础设施项目8个，年度计划投资4.4亿元，建成省道520郏汝线改建工程，进一步完善特色商业区道路及配套设施建设，开工建设博奥路和兴龙路东延。</w:t>
      </w:r>
    </w:p>
    <w:p>
      <w:pPr>
        <w:shd w:val="clear" w:color="auto" w:fill="FFFFFF"/>
        <w:spacing w:line="560" w:lineRule="exact"/>
        <w:ind w:firstLine="643" w:firstLineChars="200"/>
        <w:contextualSpacing/>
        <w:rPr>
          <w:rFonts w:hint="eastAsia" w:ascii="仿宋_GB2312" w:eastAsia="仿宋_GB2312"/>
          <w:bCs/>
          <w:color w:val="000000" w:themeColor="text1"/>
          <w:sz w:val="32"/>
          <w:szCs w:val="32"/>
        </w:rPr>
      </w:pPr>
      <w:r>
        <w:rPr>
          <w:rFonts w:hint="eastAsia" w:ascii="仿宋_GB2312" w:hAnsi="仿宋" w:eastAsia="仿宋_GB2312"/>
          <w:b/>
          <w:color w:val="000000" w:themeColor="text1"/>
          <w:sz w:val="32"/>
          <w:szCs w:val="32"/>
        </w:rPr>
        <w:t>提升城区管理水平。</w:t>
      </w:r>
      <w:r>
        <w:rPr>
          <w:rFonts w:hint="eastAsia" w:ascii="仿宋_GB2312" w:hAnsi="仿宋" w:eastAsia="仿宋_GB2312"/>
          <w:color w:val="000000" w:themeColor="text1"/>
          <w:sz w:val="32"/>
          <w:szCs w:val="32"/>
        </w:rPr>
        <w:t>巩固完善</w:t>
      </w:r>
      <w:r>
        <w:rPr>
          <w:rFonts w:hint="eastAsia" w:ascii="仿宋_GB2312" w:hAnsi="仿宋" w:eastAsia="仿宋_GB2312"/>
          <w:bCs/>
          <w:color w:val="000000" w:themeColor="text1"/>
          <w:sz w:val="32"/>
          <w:szCs w:val="32"/>
        </w:rPr>
        <w:t>城市综合执法体制改革成果，充分发挥好数字城管智慧管理平台和网格化管理作用，以治理“差、乱、污、脏”为重点，深化城区创建活动，强化市容环境、交通秩序等领域综合整治，深入开展户外广告治理、街景整治、“双违”拆迁等专项行动，推进城市小区物业管理规范化，实施生活垃圾分类，持续提升城市管理科学化、</w:t>
      </w:r>
      <w:r>
        <w:rPr>
          <w:rFonts w:hint="eastAsia" w:ascii="仿宋_GB2312" w:eastAsia="仿宋_GB2312"/>
          <w:bCs/>
          <w:color w:val="000000" w:themeColor="text1"/>
          <w:sz w:val="32"/>
          <w:szCs w:val="32"/>
        </w:rPr>
        <w:t>精细化、智能化水平。</w:t>
      </w:r>
    </w:p>
    <w:p>
      <w:pPr>
        <w:shd w:val="clear" w:color="auto" w:fill="FFFFFF"/>
        <w:spacing w:line="560" w:lineRule="exact"/>
        <w:ind w:firstLine="641"/>
        <w:contextualSpacing/>
        <w:textAlignment w:val="baseline"/>
        <w:rPr>
          <w:rFonts w:ascii="仿宋_GB2312" w:hAnsi="仿宋" w:eastAsia="仿宋_GB2312"/>
          <w:color w:val="000000" w:themeColor="text1"/>
          <w:sz w:val="32"/>
          <w:szCs w:val="32"/>
        </w:rPr>
      </w:pPr>
      <w:r>
        <w:rPr>
          <w:rFonts w:hint="eastAsia" w:ascii="仿宋_GB2312" w:hAnsi="仿宋" w:eastAsia="仿宋_GB2312" w:cs="仿宋"/>
          <w:b/>
          <w:color w:val="000000" w:themeColor="text1"/>
          <w:sz w:val="32"/>
          <w:szCs w:val="32"/>
        </w:rPr>
        <w:t>加快乡村振兴步伐。</w:t>
      </w:r>
      <w:r>
        <w:rPr>
          <w:rFonts w:hint="eastAsia" w:ascii="仿宋_GB2312" w:hAnsi="Arial" w:eastAsia="仿宋_GB2312" w:cs="Arial"/>
          <w:color w:val="000000" w:themeColor="text1"/>
          <w:sz w:val="32"/>
          <w:szCs w:val="32"/>
          <w:shd w:val="clear" w:color="auto" w:fill="FFFFFF"/>
        </w:rPr>
        <w:t>高度重视“三农”工作，</w:t>
      </w:r>
      <w:r>
        <w:rPr>
          <w:rFonts w:hint="eastAsia" w:ascii="仿宋_GB2312" w:hAnsi="仿宋_GB2312" w:eastAsia="仿宋_GB2312" w:cs="仿宋_GB2312"/>
          <w:bCs/>
          <w:color w:val="000000" w:themeColor="text1"/>
          <w:sz w:val="32"/>
          <w:szCs w:val="32"/>
        </w:rPr>
        <w:t>落实好各项惠农政策，积极争取上级支持，实施高标准良田改造</w:t>
      </w:r>
      <w:r>
        <w:rPr>
          <w:rFonts w:hint="eastAsia" w:ascii="仿宋_GB2312" w:hAnsi="仿宋" w:eastAsia="仿宋_GB2312"/>
          <w:color w:val="000000" w:themeColor="text1"/>
          <w:sz w:val="32"/>
          <w:szCs w:val="32"/>
        </w:rPr>
        <w:t>。</w:t>
      </w:r>
      <w:r>
        <w:rPr>
          <w:rFonts w:hint="eastAsia" w:ascii="仿宋_GB2312" w:hAnsi="仿宋_GB2312" w:eastAsia="仿宋_GB2312" w:cs="仿宋_GB2312"/>
          <w:color w:val="000000" w:themeColor="text1"/>
          <w:sz w:val="32"/>
          <w:szCs w:val="32"/>
        </w:rPr>
        <w:t>加快农业结构调整</w:t>
      </w:r>
      <w:r>
        <w:rPr>
          <w:rFonts w:hint="eastAsia" w:ascii="仿宋_GB2312" w:hAnsi="仿宋" w:eastAsia="仿宋_GB2312"/>
          <w:color w:val="000000" w:themeColor="text1"/>
          <w:sz w:val="32"/>
          <w:szCs w:val="32"/>
        </w:rPr>
        <w:t>，大力发展现代农业、观光农业、特色农业，加大</w:t>
      </w:r>
      <w:r>
        <w:rPr>
          <w:rFonts w:hint="eastAsia" w:ascii="仿宋_GB2312" w:hAnsi="仿宋_GB2312" w:eastAsia="仿宋_GB2312" w:cs="仿宋_GB2312"/>
          <w:color w:val="000000" w:themeColor="text1"/>
          <w:kern w:val="10"/>
          <w:sz w:val="32"/>
          <w:szCs w:val="32"/>
        </w:rPr>
        <w:t>富硒产品开发、</w:t>
      </w:r>
      <w:r>
        <w:rPr>
          <w:rFonts w:hint="eastAsia" w:ascii="仿宋_GB2312" w:hAnsi="仿宋" w:eastAsia="仿宋_GB2312"/>
          <w:color w:val="000000" w:themeColor="text1"/>
          <w:sz w:val="32"/>
          <w:szCs w:val="32"/>
        </w:rPr>
        <w:t>艾草深加工力度，支持康龙养猪、和家食品等项目建设</w:t>
      </w:r>
      <w:r>
        <w:rPr>
          <w:rFonts w:hint="eastAsia" w:ascii="仿宋_GB2312" w:hAnsi="仿宋_GB2312" w:eastAsia="仿宋_GB2312" w:cs="仿宋_GB2312"/>
          <w:bCs/>
          <w:color w:val="000000" w:themeColor="text1"/>
          <w:sz w:val="32"/>
          <w:szCs w:val="32"/>
        </w:rPr>
        <w:t>。</w:t>
      </w:r>
      <w:r>
        <w:rPr>
          <w:rFonts w:hint="eastAsia" w:ascii="仿宋_GB2312" w:hAnsi="仿宋_GB2312" w:eastAsia="仿宋_GB2312" w:cs="仿宋_GB2312"/>
          <w:color w:val="000000" w:themeColor="text1"/>
          <w:sz w:val="32"/>
          <w:szCs w:val="32"/>
        </w:rPr>
        <w:t>鼓励支持在乡、回乡农民开展“双创”活动，</w:t>
      </w:r>
      <w:r>
        <w:rPr>
          <w:rFonts w:hint="eastAsia" w:ascii="仿宋_GB2312" w:hAnsi="楷体_GB2312" w:eastAsia="仿宋_GB2312" w:cs="楷体_GB2312"/>
          <w:color w:val="000000" w:themeColor="text1"/>
          <w:sz w:val="32"/>
          <w:szCs w:val="32"/>
        </w:rPr>
        <w:t>提升科技创新支撑乡村振兴能力。</w:t>
      </w:r>
      <w:r>
        <w:rPr>
          <w:rFonts w:hint="eastAsia" w:ascii="仿宋_GB2312" w:hAnsi="楷体" w:eastAsia="仿宋_GB2312"/>
          <w:bCs/>
          <w:color w:val="000000" w:themeColor="text1"/>
          <w:sz w:val="32"/>
          <w:szCs w:val="32"/>
        </w:rPr>
        <w:t>深化农村集体产权制度改革，</w:t>
      </w:r>
      <w:r>
        <w:rPr>
          <w:rFonts w:hint="eastAsia" w:ascii="仿宋_GB2312" w:hAnsi="楷体" w:eastAsia="仿宋_GB2312"/>
          <w:color w:val="000000" w:themeColor="text1"/>
          <w:sz w:val="32"/>
          <w:szCs w:val="32"/>
        </w:rPr>
        <w:t>加强农村三资管理</w:t>
      </w:r>
      <w:r>
        <w:rPr>
          <w:rFonts w:hint="eastAsia" w:ascii="仿宋_GB2312" w:hAnsi="仿宋" w:eastAsia="仿宋_GB2312" w:cs="仿宋"/>
          <w:color w:val="000000" w:themeColor="text1"/>
          <w:sz w:val="32"/>
          <w:szCs w:val="32"/>
        </w:rPr>
        <w:t>，建立健全集体资产管理运营制度。</w:t>
      </w:r>
      <w:r>
        <w:rPr>
          <w:rFonts w:hint="eastAsia" w:ascii="仿宋_GB2312" w:hAnsi="仿宋" w:eastAsia="仿宋_GB2312"/>
          <w:color w:val="000000" w:themeColor="text1"/>
          <w:sz w:val="32"/>
          <w:szCs w:val="32"/>
        </w:rPr>
        <w:t>持续实施人居环境整治，</w:t>
      </w:r>
      <w:r>
        <w:rPr>
          <w:rFonts w:hint="eastAsia" w:ascii="仿宋_GB2312" w:hAnsi="仿宋_GB2312" w:eastAsia="仿宋_GB2312" w:cs="仿宋_GB2312"/>
          <w:bCs/>
          <w:color w:val="000000" w:themeColor="text1"/>
          <w:sz w:val="32"/>
          <w:szCs w:val="32"/>
        </w:rPr>
        <w:t>坚持月观摩奖惩、红黑旗等制度，大力开展清路、清河、清田“三清”行动，抓好农村生活垃圾和污水治理、厕所革命、村庄亮化美化等工作，持续提升村容村貌</w:t>
      </w:r>
      <w:r>
        <w:rPr>
          <w:rFonts w:hint="eastAsia" w:ascii="仿宋_GB2312" w:hAnsi="仿宋" w:eastAsia="仿宋_GB2312"/>
          <w:color w:val="000000" w:themeColor="text1"/>
          <w:sz w:val="32"/>
          <w:szCs w:val="32"/>
        </w:rPr>
        <w:t>。加快实施“四好农村路”和户户通工程，不断优化农村道路环境。大力倡树文明乡风，广泛开展星级文明户创建活动。</w:t>
      </w:r>
    </w:p>
    <w:p>
      <w:pPr>
        <w:shd w:val="clear" w:color="auto" w:fill="FFFFFF"/>
        <w:spacing w:line="560" w:lineRule="exact"/>
        <w:ind w:firstLine="640" w:firstLineChars="200"/>
        <w:contextualSpacing/>
        <w:rPr>
          <w:rFonts w:ascii="仿宋_GB2312" w:hAnsi="仿宋" w:eastAsia="仿宋_GB2312"/>
          <w:color w:val="000000" w:themeColor="text1"/>
          <w:sz w:val="32"/>
          <w:szCs w:val="32"/>
        </w:rPr>
      </w:pPr>
      <w:r>
        <w:rPr>
          <w:rFonts w:hint="eastAsia" w:ascii="楷体_GB2312" w:hAnsi="楷体" w:eastAsia="楷体_GB2312"/>
          <w:color w:val="000000" w:themeColor="text1"/>
          <w:sz w:val="32"/>
          <w:szCs w:val="32"/>
        </w:rPr>
        <w:t>（四）强力推进污染防治攻坚。</w:t>
      </w:r>
      <w:r>
        <w:rPr>
          <w:rFonts w:hint="eastAsia" w:ascii="仿宋_GB2312" w:hAnsi="仿宋" w:eastAsia="仿宋_GB2312"/>
          <w:color w:val="000000" w:themeColor="text1"/>
          <w:sz w:val="32"/>
          <w:szCs w:val="32"/>
        </w:rPr>
        <w:t>深化标本兼治，突出精准治污、科学治污、依法治污，确保污染防治攻坚取得扎实成效。</w:t>
      </w:r>
    </w:p>
    <w:p>
      <w:pPr>
        <w:spacing w:line="560" w:lineRule="exact"/>
        <w:ind w:firstLine="667" w:firstLineChars="200"/>
        <w:contextualSpacing/>
        <w:rPr>
          <w:rFonts w:hint="eastAsia" w:ascii="仿宋_GB2312" w:eastAsia="仿宋_GB2312"/>
          <w:color w:val="000000" w:themeColor="text1"/>
          <w:sz w:val="32"/>
          <w:szCs w:val="32"/>
        </w:rPr>
      </w:pPr>
      <w:r>
        <w:rPr>
          <w:rFonts w:hint="eastAsia" w:ascii="仿宋_GB2312" w:hAnsi="微软雅黑" w:eastAsia="仿宋_GB2312"/>
          <w:b/>
          <w:color w:val="000000" w:themeColor="text1"/>
          <w:spacing w:val="6"/>
          <w:sz w:val="32"/>
          <w:szCs w:val="32"/>
          <w:shd w:val="clear" w:color="auto" w:fill="FFFFFF"/>
        </w:rPr>
        <w:t>打赢蓝天保卫战</w:t>
      </w:r>
      <w:r>
        <w:rPr>
          <w:rFonts w:hint="eastAsia" w:ascii="仿宋_GB2312" w:hAnsi="仿宋" w:eastAsia="仿宋_GB2312"/>
          <w:b/>
          <w:color w:val="000000" w:themeColor="text1"/>
          <w:sz w:val="32"/>
          <w:szCs w:val="32"/>
        </w:rPr>
        <w:t>。</w:t>
      </w:r>
      <w:r>
        <w:rPr>
          <w:rFonts w:hint="eastAsia" w:ascii="仿宋_GB2312" w:eastAsia="仿宋_GB2312"/>
          <w:color w:val="000000" w:themeColor="text1"/>
          <w:sz w:val="32"/>
          <w:szCs w:val="32"/>
        </w:rPr>
        <w:t>严格落实联合巡查执法及有奖举报制度，</w:t>
      </w:r>
      <w:r>
        <w:rPr>
          <w:rFonts w:hint="eastAsia" w:ascii="仿宋_GB2312" w:hAnsi="仿宋" w:eastAsia="仿宋_GB2312" w:cs="仿宋"/>
          <w:bCs/>
          <w:color w:val="000000" w:themeColor="text1"/>
          <w:sz w:val="32"/>
          <w:szCs w:val="32"/>
        </w:rPr>
        <w:t>完善专家研判分析响应机制。</w:t>
      </w:r>
      <w:r>
        <w:rPr>
          <w:rFonts w:hint="eastAsia" w:ascii="仿宋_GB2312" w:hAnsi="仿宋" w:eastAsia="仿宋_GB2312"/>
          <w:color w:val="000000" w:themeColor="text1"/>
          <w:sz w:val="32"/>
          <w:szCs w:val="32"/>
        </w:rPr>
        <w:t>突出重点区域、重点行业、重点污染源，持续治理“三散”、实施“六控”。抓好源头防控，加快产业结构、能源结构调整优化，深入开展工业企业治理；持续</w:t>
      </w:r>
      <w:r>
        <w:rPr>
          <w:rFonts w:hint="eastAsia" w:ascii="仿宋_GB2312" w:hAnsi="宋体" w:eastAsia="仿宋_GB2312"/>
          <w:color w:val="000000" w:themeColor="text1"/>
          <w:sz w:val="32"/>
          <w:szCs w:val="32"/>
        </w:rPr>
        <w:t>推进</w:t>
      </w:r>
      <w:r>
        <w:rPr>
          <w:rFonts w:hint="eastAsia" w:ascii="仿宋_GB2312" w:hAnsi="仿宋" w:eastAsia="仿宋_GB2312"/>
          <w:color w:val="000000" w:themeColor="text1"/>
          <w:sz w:val="32"/>
          <w:szCs w:val="32"/>
        </w:rPr>
        <w:t>建筑工地、道路等领域</w:t>
      </w:r>
      <w:r>
        <w:rPr>
          <w:rFonts w:hint="eastAsia" w:ascii="仿宋_GB2312" w:hAnsi="宋体" w:eastAsia="仿宋_GB2312"/>
          <w:color w:val="000000" w:themeColor="text1"/>
          <w:sz w:val="32"/>
          <w:szCs w:val="32"/>
        </w:rPr>
        <w:t>综合整治，</w:t>
      </w:r>
      <w:r>
        <w:rPr>
          <w:rFonts w:hint="eastAsia" w:ascii="仿宋_GB2312" w:hAnsi="仿宋" w:eastAsia="仿宋_GB2312"/>
          <w:color w:val="000000" w:themeColor="text1"/>
          <w:sz w:val="32"/>
          <w:szCs w:val="32"/>
        </w:rPr>
        <w:t>有效遏制扬尘污染；强化城区燃煤散烧管控，完成市定“双替代”任务。实施最严格的环保准入和入驻项目评审听证制度，巩固“散乱污”治理成果，进一步强化对砂石加工、散煤储运及涉煤企业的监管，推动或有序</w:t>
      </w:r>
      <w:r>
        <w:rPr>
          <w:rFonts w:hint="eastAsia" w:ascii="仿宋_GB2312" w:hAnsi="仿宋" w:eastAsia="仿宋_GB2312"/>
          <w:color w:val="000000" w:themeColor="text1"/>
          <w:sz w:val="32"/>
          <w:szCs w:val="32"/>
          <w:lang w:eastAsia="zh-CN"/>
        </w:rPr>
        <w:t>退出</w:t>
      </w:r>
      <w:r>
        <w:rPr>
          <w:rFonts w:hint="eastAsia" w:ascii="仿宋_GB2312" w:hAnsi="仿宋" w:eastAsia="仿宋_GB2312"/>
          <w:color w:val="000000" w:themeColor="text1"/>
          <w:sz w:val="32"/>
          <w:szCs w:val="32"/>
        </w:rPr>
        <w:t>、或提档升级。</w:t>
      </w:r>
      <w:r>
        <w:rPr>
          <w:rFonts w:hint="eastAsia" w:ascii="仿宋_GB2312" w:hAnsi="仿宋" w:eastAsia="仿宋_GB2312"/>
          <w:bCs/>
          <w:color w:val="000000" w:themeColor="text1"/>
          <w:sz w:val="32"/>
          <w:szCs w:val="32"/>
        </w:rPr>
        <w:t>完成生态环境监测监察垂直管理制度改革和综合执法体制改革，</w:t>
      </w:r>
      <w:r>
        <w:rPr>
          <w:rFonts w:hint="eastAsia" w:ascii="仿宋_GB2312" w:hAnsi="仿宋" w:eastAsia="仿宋_GB2312"/>
          <w:color w:val="000000" w:themeColor="text1"/>
          <w:sz w:val="32"/>
          <w:szCs w:val="32"/>
        </w:rPr>
        <w:t>推进环境监控全覆盖，</w:t>
      </w:r>
      <w:r>
        <w:rPr>
          <w:rFonts w:hint="eastAsia" w:ascii="仿宋_GB2312" w:eastAsia="仿宋_GB2312"/>
          <w:color w:val="000000" w:themeColor="text1"/>
          <w:sz w:val="32"/>
          <w:szCs w:val="32"/>
        </w:rPr>
        <w:t>加大环保执纪执法问责力度，强化责任落实</w:t>
      </w:r>
      <w:r>
        <w:rPr>
          <w:rFonts w:hint="eastAsia" w:ascii="仿宋_GB2312" w:hAnsi="仿宋" w:eastAsia="仿宋_GB2312"/>
          <w:color w:val="000000" w:themeColor="text1"/>
          <w:sz w:val="32"/>
          <w:szCs w:val="32"/>
        </w:rPr>
        <w:t>，持续改善大气质量。</w:t>
      </w:r>
    </w:p>
    <w:p>
      <w:pPr>
        <w:spacing w:line="560" w:lineRule="exact"/>
        <w:ind w:firstLine="643" w:firstLineChars="200"/>
        <w:contextualSpacing/>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打好碧水保卫战。</w:t>
      </w:r>
      <w:r>
        <w:rPr>
          <w:rFonts w:hint="eastAsia" w:ascii="仿宋_GB2312" w:hAnsi="仿宋" w:eastAsia="仿宋_GB2312"/>
          <w:color w:val="000000" w:themeColor="text1"/>
          <w:sz w:val="32"/>
          <w:szCs w:val="32"/>
        </w:rPr>
        <w:t>深入实施水污染防治行动计划，完成污水处理厂竣工验收，完善污水管网，实行雨污分流，加强工业企业排污和城乡生活污水治理。认真落实河长制，</w:t>
      </w:r>
      <w:r>
        <w:rPr>
          <w:rFonts w:hint="eastAsia" w:ascii="仿宋_GB2312" w:hAnsi="Arial" w:eastAsia="仿宋_GB2312" w:cs="Arial"/>
          <w:color w:val="000000" w:themeColor="text1"/>
          <w:sz w:val="32"/>
          <w:szCs w:val="32"/>
        </w:rPr>
        <w:t>强化石龙河、玉带河、黑鱼河等重点流域治理及管护</w:t>
      </w:r>
      <w:r>
        <w:rPr>
          <w:rFonts w:hint="eastAsia" w:ascii="仿宋_GB2312" w:hAnsi="仿宋" w:eastAsia="仿宋_GB2312"/>
          <w:color w:val="000000" w:themeColor="text1"/>
          <w:sz w:val="32"/>
          <w:szCs w:val="32"/>
        </w:rPr>
        <w:t>，确保出境水断面水质持续稳定达标。</w:t>
      </w:r>
    </w:p>
    <w:p>
      <w:pPr>
        <w:spacing w:line="560" w:lineRule="exact"/>
        <w:ind w:firstLine="643" w:firstLineChars="200"/>
        <w:contextualSpacing/>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推进净土保卫战。</w:t>
      </w:r>
      <w:r>
        <w:rPr>
          <w:rFonts w:hint="eastAsia" w:ascii="仿宋_GB2312" w:hAnsi="仿宋_GB2312" w:eastAsia="仿宋_GB2312" w:cs="仿宋_GB2312"/>
          <w:color w:val="000000" w:themeColor="text1"/>
          <w:sz w:val="32"/>
          <w:szCs w:val="32"/>
        </w:rPr>
        <w:t>坚持最严格的耕地保护制度，认真</w:t>
      </w:r>
      <w:r>
        <w:rPr>
          <w:rFonts w:hint="eastAsia" w:ascii="仿宋_GB2312" w:hAnsi="仿宋" w:eastAsia="仿宋_GB2312"/>
          <w:color w:val="000000" w:themeColor="text1"/>
          <w:sz w:val="32"/>
          <w:szCs w:val="32"/>
        </w:rPr>
        <w:t>开展污染源整治行动，</w:t>
      </w:r>
      <w:r>
        <w:rPr>
          <w:rFonts w:hint="eastAsia" w:ascii="仿宋_GB2312" w:hAnsi="仿宋_GB2312" w:eastAsia="仿宋_GB2312" w:cs="仿宋_GB2312"/>
          <w:color w:val="000000" w:themeColor="text1"/>
          <w:sz w:val="32"/>
          <w:szCs w:val="32"/>
        </w:rPr>
        <w:t>强化危险废物环境管控,持续</w:t>
      </w:r>
      <w:r>
        <w:rPr>
          <w:rFonts w:hint="eastAsia" w:ascii="仿宋_GB2312" w:hAnsi="仿宋" w:eastAsia="仿宋_GB2312"/>
          <w:color w:val="000000" w:themeColor="text1"/>
          <w:sz w:val="32"/>
          <w:szCs w:val="32"/>
        </w:rPr>
        <w:t>开展农业面源污染防治，科学处置工业固废，严防新的土壤污染。</w:t>
      </w:r>
    </w:p>
    <w:p>
      <w:pPr>
        <w:spacing w:line="560" w:lineRule="exact"/>
        <w:ind w:firstLine="643" w:firstLineChars="200"/>
        <w:contextualSpacing/>
        <w:rPr>
          <w:rFonts w:ascii="仿宋_GB2312" w:hAnsi="仿宋" w:eastAsia="仿宋_GB2312" w:cs="仿宋"/>
          <w:color w:val="000000" w:themeColor="text1"/>
          <w:sz w:val="32"/>
          <w:szCs w:val="32"/>
        </w:rPr>
      </w:pPr>
      <w:r>
        <w:rPr>
          <w:rFonts w:hint="eastAsia" w:ascii="仿宋_GB2312" w:hAnsi="仿宋" w:eastAsia="仿宋_GB2312"/>
          <w:b/>
          <w:color w:val="000000" w:themeColor="text1"/>
          <w:sz w:val="32"/>
          <w:szCs w:val="32"/>
        </w:rPr>
        <w:t>加大生态修复力度。</w:t>
      </w:r>
      <w:r>
        <w:rPr>
          <w:rFonts w:hint="eastAsia" w:ascii="仿宋_GB2312" w:hAnsi="仿宋" w:eastAsia="仿宋_GB2312"/>
          <w:bCs/>
          <w:color w:val="000000" w:themeColor="text1"/>
          <w:sz w:val="32"/>
          <w:szCs w:val="32"/>
        </w:rPr>
        <w:t>加快推进南部矿区生态综合整治开发</w:t>
      </w:r>
      <w:r>
        <w:rPr>
          <w:rFonts w:hint="eastAsia" w:ascii="仿宋_GB2312" w:hAnsi="仿宋" w:eastAsia="仿宋_GB2312" w:cs="仿宋_GB2312"/>
          <w:color w:val="000000" w:themeColor="text1"/>
          <w:kern w:val="10"/>
          <w:sz w:val="32"/>
          <w:szCs w:val="32"/>
        </w:rPr>
        <w:t>项目，对西南部区域进行综合整治，适时导入产业，打造田园综合体，发展休闲观光农业。</w:t>
      </w:r>
      <w:r>
        <w:rPr>
          <w:rFonts w:hint="eastAsia" w:ascii="仿宋_GB2312" w:hAnsi="仿宋" w:eastAsia="仿宋_GB2312"/>
          <w:color w:val="000000" w:themeColor="text1"/>
          <w:sz w:val="32"/>
          <w:szCs w:val="32"/>
        </w:rPr>
        <w:t>实施国土绿化提速行动，广泛开展“送果树进农家”活动，推进城区园林化、乡村林果化、廊道林荫化、庭院花园化，争创森林乡村和生态村。有序推进露天矿山整治和生态修复，恢复矿山生态功能。加快工矿废弃地复垦、搬迁村拆旧复垦和采煤塌陷区土地整理步伐，力争全年整理可利用土地2000亩以上。</w:t>
      </w:r>
    </w:p>
    <w:p>
      <w:pPr>
        <w:shd w:val="clear" w:color="auto" w:fill="FFFFFF"/>
        <w:spacing w:line="560" w:lineRule="exact"/>
        <w:ind w:firstLine="640"/>
        <w:contextualSpacing/>
        <w:textAlignment w:val="baseline"/>
        <w:rPr>
          <w:rFonts w:ascii="仿宋_GB2312" w:hAnsi="仿宋" w:eastAsia="仿宋_GB2312"/>
          <w:color w:val="000000" w:themeColor="text1"/>
          <w:sz w:val="32"/>
          <w:szCs w:val="32"/>
        </w:rPr>
      </w:pPr>
      <w:r>
        <w:rPr>
          <w:rFonts w:hint="eastAsia" w:ascii="楷体_GB2312" w:hAnsi="楷体" w:eastAsia="楷体_GB2312"/>
          <w:color w:val="000000" w:themeColor="text1"/>
          <w:sz w:val="32"/>
          <w:szCs w:val="32"/>
        </w:rPr>
        <w:t>（五）深化改革扩大开放。</w:t>
      </w:r>
      <w:r>
        <w:rPr>
          <w:rFonts w:hint="eastAsia" w:ascii="仿宋_GB2312" w:hAnsi="仿宋" w:eastAsia="仿宋_GB2312"/>
          <w:color w:val="000000" w:themeColor="text1"/>
          <w:sz w:val="32"/>
          <w:szCs w:val="32"/>
        </w:rPr>
        <w:t>强化改革推动、开放带动、创新驱动，持续激发经济发展动力活力。</w:t>
      </w:r>
    </w:p>
    <w:p>
      <w:pPr>
        <w:spacing w:line="560" w:lineRule="exact"/>
        <w:ind w:firstLine="643" w:firstLineChars="200"/>
        <w:contextualSpacing/>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深化重点领域改革。</w:t>
      </w:r>
      <w:r>
        <w:rPr>
          <w:rFonts w:hint="eastAsia" w:ascii="仿宋_GB2312" w:hAnsi="仿宋" w:eastAsia="仿宋_GB2312"/>
          <w:bCs/>
          <w:color w:val="000000" w:themeColor="text1"/>
          <w:sz w:val="32"/>
          <w:szCs w:val="32"/>
        </w:rPr>
        <w:t>坚持整体推进与重点突破相结合，推动改革逐步走向深入。</w:t>
      </w:r>
      <w:r>
        <w:rPr>
          <w:rFonts w:hint="eastAsia" w:ascii="仿宋_GB2312" w:hAnsi="仿宋" w:eastAsia="仿宋_GB2312"/>
          <w:b/>
          <w:color w:val="000000" w:themeColor="text1"/>
          <w:sz w:val="32"/>
          <w:szCs w:val="32"/>
        </w:rPr>
        <w:t>深化“放管服”改革。</w:t>
      </w:r>
      <w:r>
        <w:rPr>
          <w:rFonts w:hint="eastAsia" w:ascii="仿宋_GB2312" w:hAnsi="仿宋" w:eastAsia="仿宋_GB2312"/>
          <w:color w:val="000000" w:themeColor="text1"/>
          <w:spacing w:val="-6"/>
          <w:sz w:val="32"/>
          <w:szCs w:val="32"/>
        </w:rPr>
        <w:t>纵深推进“多证合一”，全面实施全国统一的市场准入负面清单，进一步压减行政审批事项，降低准入门槛。加快推进投资审批、工程建设项目审批等业务办理全程电子化，深化全程代办服务，全面推行“一网通办”“最多跑一次”改革。完善一体化在线政务服务平台和“互联网+监管”系统建设应用，大力推进“双随机、一公开”跨部门联合监管，提升监管执法规范性和透明度。</w:t>
      </w:r>
      <w:r>
        <w:rPr>
          <w:rFonts w:hint="eastAsia" w:ascii="仿宋_GB2312" w:hAnsi="仿宋" w:eastAsia="仿宋_GB2312"/>
          <w:b/>
          <w:bCs/>
          <w:color w:val="000000" w:themeColor="text1"/>
          <w:sz w:val="32"/>
          <w:szCs w:val="32"/>
        </w:rPr>
        <w:t>深化投融资体制改革。</w:t>
      </w:r>
      <w:r>
        <w:rPr>
          <w:rFonts w:hint="eastAsia" w:ascii="仿宋_GB2312" w:hAnsi="仿宋" w:eastAsia="仿宋_GB2312"/>
          <w:color w:val="000000" w:themeColor="text1"/>
          <w:sz w:val="32"/>
          <w:szCs w:val="32"/>
        </w:rPr>
        <w:t>加快区属投资公司改革，完善公司法人治理结构，实现与政府脱钩市场化运作。严格预算管理，调整优化财政支出结构，坚决压缩一般性支出，牢固树立过紧日子思想，统筹做好“三保”、三大攻坚、项目建设等重点领域保障。加强政府债务管理，确保不发生债务风险。</w:t>
      </w:r>
      <w:r>
        <w:rPr>
          <w:rFonts w:hint="eastAsia" w:ascii="仿宋_GB2312" w:hAnsi="仿宋" w:eastAsia="仿宋_GB2312"/>
          <w:b/>
          <w:bCs/>
          <w:color w:val="000000" w:themeColor="text1"/>
          <w:sz w:val="32"/>
          <w:szCs w:val="32"/>
        </w:rPr>
        <w:t>推进生态环境体制改革。</w:t>
      </w:r>
      <w:r>
        <w:rPr>
          <w:rFonts w:hint="eastAsia" w:ascii="仿宋_GB2312" w:hAnsi="仿宋" w:eastAsia="仿宋_GB2312"/>
          <w:bCs/>
          <w:color w:val="000000" w:themeColor="text1"/>
          <w:sz w:val="32"/>
          <w:szCs w:val="32"/>
        </w:rPr>
        <w:t>配合上级完成生态红线保护、永久基本农田、城镇开发边界三条线控制划定工作。</w:t>
      </w:r>
      <w:r>
        <w:rPr>
          <w:rFonts w:hint="eastAsia" w:ascii="仿宋_GB2312" w:hAnsi="仿宋" w:eastAsia="仿宋_GB2312"/>
          <w:b/>
          <w:color w:val="000000" w:themeColor="text1"/>
          <w:sz w:val="32"/>
          <w:szCs w:val="32"/>
        </w:rPr>
        <w:t>创新矿产资源产权改革。</w:t>
      </w:r>
      <w:r>
        <w:rPr>
          <w:rFonts w:hint="eastAsia" w:ascii="仿宋_GB2312" w:hAnsi="仿宋" w:eastAsia="仿宋_GB2312"/>
          <w:color w:val="000000" w:themeColor="text1"/>
          <w:sz w:val="32"/>
          <w:szCs w:val="32"/>
        </w:rPr>
        <w:t>坚持开发和修复并举，以改革办法积极引入市场力量参与生态整治，加快盘活矿产资源，释放资源效益。同时，巩固机构改革成果，确保政府机构高效运转。</w:t>
      </w:r>
    </w:p>
    <w:p>
      <w:pPr>
        <w:spacing w:line="560" w:lineRule="exact"/>
        <w:ind w:firstLine="643" w:firstLineChars="200"/>
        <w:contextualSpacing/>
        <w:rPr>
          <w:rFonts w:ascii="仿宋_GB2312" w:hAnsi="仿宋" w:eastAsia="仿宋_GB2312"/>
          <w:color w:val="000000" w:themeColor="text1"/>
          <w:sz w:val="32"/>
          <w:szCs w:val="32"/>
        </w:rPr>
      </w:pPr>
      <w:r>
        <w:rPr>
          <w:rFonts w:hint="eastAsia" w:ascii="仿宋_GB2312" w:hAnsi="宋体" w:eastAsia="仿宋_GB2312"/>
          <w:b/>
          <w:color w:val="000000" w:themeColor="text1"/>
          <w:sz w:val="32"/>
          <w:szCs w:val="32"/>
        </w:rPr>
        <w:t>持续扩大对外开放。</w:t>
      </w:r>
      <w:r>
        <w:rPr>
          <w:rFonts w:hint="eastAsia" w:ascii="仿宋_GB2312" w:hAnsi="宋体" w:eastAsia="仿宋_GB2312"/>
          <w:bCs/>
          <w:color w:val="000000" w:themeColor="text1"/>
          <w:sz w:val="32"/>
          <w:szCs w:val="32"/>
        </w:rPr>
        <w:t>坚持把招商选资作为一号工程，</w:t>
      </w:r>
      <w:r>
        <w:rPr>
          <w:rFonts w:hint="eastAsia" w:ascii="仿宋_GB2312" w:hAnsi="仿宋" w:eastAsia="仿宋_GB2312"/>
          <w:color w:val="000000" w:themeColor="text1"/>
          <w:sz w:val="32"/>
          <w:szCs w:val="32"/>
        </w:rPr>
        <w:t>全年力争落地亿元以上产业类项目10个，实际利用省外资金50亿元以上。</w:t>
      </w:r>
      <w:r>
        <w:rPr>
          <w:rFonts w:hint="eastAsia" w:ascii="仿宋_GB2312" w:hAnsi="宋体" w:eastAsia="仿宋_GB2312"/>
          <w:bCs/>
          <w:color w:val="000000" w:themeColor="text1"/>
          <w:sz w:val="32"/>
          <w:szCs w:val="32"/>
        </w:rPr>
        <w:t>继续实施月推进、季督导、年考核奖惩机制，</w:t>
      </w:r>
      <w:r>
        <w:rPr>
          <w:rFonts w:hint="eastAsia" w:ascii="仿宋_GB2312" w:hAnsi="仿宋" w:eastAsia="仿宋_GB2312" w:cs="仿宋"/>
          <w:bCs/>
          <w:color w:val="000000" w:themeColor="text1"/>
          <w:sz w:val="32"/>
          <w:szCs w:val="32"/>
        </w:rPr>
        <w:t>完善细</w:t>
      </w:r>
      <w:r>
        <w:rPr>
          <w:rFonts w:hint="eastAsia" w:ascii="仿宋_GB2312" w:hAnsi="仿宋" w:eastAsia="仿宋_GB2312" w:cs="仿宋"/>
          <w:color w:val="000000" w:themeColor="text1"/>
          <w:sz w:val="32"/>
          <w:szCs w:val="32"/>
        </w:rPr>
        <w:t>化“四个图谱”，着力推进“四个拜访”，</w:t>
      </w:r>
      <w:r>
        <w:rPr>
          <w:rFonts w:hint="eastAsia" w:ascii="仿宋_GB2312" w:hAnsi="仿宋" w:eastAsia="仿宋_GB2312"/>
          <w:color w:val="000000" w:themeColor="text1"/>
          <w:sz w:val="32"/>
          <w:szCs w:val="32"/>
        </w:rPr>
        <w:t>坚持大员上前线，围绕尼龙原材料，瞄准现代煤化工、新型建材、炭基新材料等上下游关联项目和与我区产业关联度高的优势企业集中地区，加大驻地招商力度，大力开展精准招商、以商招商、专业机构招商、产业链招商，力争在高附加值、高新技术项目招引上有突破。严格落实入驻项目评审听证制度，探索建立评审项目退出机制，紧盯合同履约率、资金到位率和项目开工率，进一步完善签约项目全程代办服务制，统筹运用专项督查和综合考评，不断提高招商实效。</w:t>
      </w:r>
    </w:p>
    <w:p>
      <w:pPr>
        <w:spacing w:line="560" w:lineRule="exact"/>
        <w:ind w:firstLine="643" w:firstLineChars="200"/>
        <w:contextualSpacing/>
        <w:rPr>
          <w:rFonts w:ascii="仿宋_GB2312" w:hAnsi="仿宋" w:eastAsia="仿宋_GB2312"/>
          <w:color w:val="000000" w:themeColor="text1"/>
          <w:spacing w:val="-6"/>
          <w:sz w:val="32"/>
          <w:szCs w:val="32"/>
        </w:rPr>
      </w:pPr>
      <w:r>
        <w:rPr>
          <w:rFonts w:hint="eastAsia" w:ascii="仿宋_GB2312" w:hAnsi="仿宋" w:eastAsia="仿宋_GB2312"/>
          <w:b/>
          <w:color w:val="000000" w:themeColor="text1"/>
          <w:sz w:val="32"/>
          <w:szCs w:val="32"/>
        </w:rPr>
        <w:t>注重创新驱动。</w:t>
      </w:r>
      <w:r>
        <w:rPr>
          <w:rFonts w:hint="eastAsia" w:ascii="仿宋_GB2312" w:hAnsi="宋体" w:eastAsia="仿宋_GB2312" w:cs="宋体"/>
          <w:bCs/>
          <w:color w:val="000000" w:themeColor="text1"/>
          <w:sz w:val="32"/>
          <w:szCs w:val="32"/>
        </w:rPr>
        <w:t>切实</w:t>
      </w:r>
      <w:r>
        <w:rPr>
          <w:rFonts w:hint="eastAsia" w:ascii="仿宋_GB2312" w:hAnsi="仿宋" w:eastAsia="仿宋_GB2312"/>
          <w:color w:val="000000" w:themeColor="text1"/>
          <w:sz w:val="32"/>
          <w:szCs w:val="32"/>
        </w:rPr>
        <w:t>发挥企业创新主体作用，鼓励企业持续加大研发投入，创建工程技术中心、实验室等市级以上研发平台，着力在国家高新技术企业培育上有新突破</w:t>
      </w:r>
      <w:r>
        <w:rPr>
          <w:rFonts w:hint="eastAsia" w:ascii="仿宋_GB2312" w:hAnsi="仿宋_GB2312" w:eastAsia="仿宋_GB2312" w:cs="仿宋_GB2312"/>
          <w:color w:val="000000" w:themeColor="text1"/>
          <w:sz w:val="32"/>
          <w:szCs w:val="32"/>
        </w:rPr>
        <w:t>。</w:t>
      </w:r>
      <w:r>
        <w:rPr>
          <w:rFonts w:hint="eastAsia" w:ascii="仿宋_GB2312" w:hAnsi="仿宋" w:eastAsia="仿宋_GB2312"/>
          <w:color w:val="000000" w:themeColor="text1"/>
          <w:spacing w:val="-6"/>
          <w:sz w:val="32"/>
          <w:szCs w:val="32"/>
        </w:rPr>
        <w:t>积极实施“招才引智”，完善柔性人才引进机制，用高素质人才的“聚合”为高质量发展厚植根基。</w:t>
      </w:r>
      <w:r>
        <w:rPr>
          <w:rFonts w:hint="eastAsia" w:ascii="仿宋_GB2312" w:hAnsi="仿宋" w:eastAsia="仿宋_GB2312"/>
          <w:bCs/>
          <w:color w:val="000000" w:themeColor="text1"/>
          <w:spacing w:val="-6"/>
          <w:sz w:val="32"/>
          <w:szCs w:val="32"/>
        </w:rPr>
        <w:t>推动</w:t>
      </w:r>
      <w:r>
        <w:rPr>
          <w:rFonts w:hint="eastAsia" w:ascii="仿宋_GB2312" w:hAnsi="仿宋" w:eastAsia="仿宋_GB2312"/>
          <w:color w:val="000000" w:themeColor="text1"/>
          <w:sz w:val="32"/>
          <w:szCs w:val="32"/>
        </w:rPr>
        <w:t>企业和高校、科研院所深度合作，加大技术攻关，提高核心竞争力。强化产权保护、名优商标和质量奖创建意识，加强重大科技专项申报，</w:t>
      </w:r>
      <w:r>
        <w:rPr>
          <w:rFonts w:hint="eastAsia" w:ascii="仿宋_GB2312" w:hAnsi="仿宋_GB2312" w:eastAsia="仿宋_GB2312" w:cs="仿宋_GB2312"/>
          <w:color w:val="000000" w:themeColor="text1"/>
          <w:sz w:val="32"/>
          <w:szCs w:val="32"/>
        </w:rPr>
        <w:t>建立健全科技成果评价机制，</w:t>
      </w:r>
      <w:r>
        <w:rPr>
          <w:rFonts w:hint="eastAsia" w:ascii="仿宋_GB2312" w:hAnsi="仿宋" w:eastAsia="仿宋_GB2312"/>
          <w:color w:val="000000" w:themeColor="text1"/>
          <w:sz w:val="32"/>
          <w:szCs w:val="32"/>
        </w:rPr>
        <w:t>加快推动科技成果转化</w:t>
      </w:r>
      <w:r>
        <w:rPr>
          <w:rFonts w:hint="eastAsia" w:ascii="仿宋_GB2312" w:hAnsi="仿宋" w:eastAsia="仿宋_GB2312"/>
          <w:color w:val="000000" w:themeColor="text1"/>
          <w:spacing w:val="-6"/>
          <w:sz w:val="32"/>
          <w:szCs w:val="32"/>
        </w:rPr>
        <w:t>。</w:t>
      </w:r>
    </w:p>
    <w:p>
      <w:pPr>
        <w:shd w:val="clear" w:color="auto" w:fill="FFFFFF"/>
        <w:spacing w:line="560" w:lineRule="exact"/>
        <w:ind w:firstLine="640"/>
        <w:contextualSpacing/>
        <w:textAlignment w:val="baseline"/>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（六）切实保障和改善民生。</w:t>
      </w:r>
      <w:r>
        <w:rPr>
          <w:rFonts w:hint="eastAsia" w:ascii="仿宋_GB2312" w:hAnsi="仿宋" w:eastAsia="仿宋_GB2312"/>
          <w:color w:val="000000" w:themeColor="text1"/>
          <w:sz w:val="32"/>
          <w:szCs w:val="32"/>
        </w:rPr>
        <w:t>办好群众最急最忧最盼的民生实事，持续提升群众幸福感，让人民群众获得感成色更足。</w:t>
      </w:r>
    </w:p>
    <w:p>
      <w:pPr>
        <w:spacing w:line="560" w:lineRule="exact"/>
        <w:ind w:firstLine="643" w:firstLineChars="200"/>
        <w:contextualSpacing/>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健全社会保障体系。</w:t>
      </w:r>
      <w:r>
        <w:rPr>
          <w:rFonts w:hint="eastAsia" w:ascii="仿宋_GB2312" w:hAnsi="仿宋" w:eastAsia="仿宋_GB2312"/>
          <w:color w:val="000000" w:themeColor="text1"/>
          <w:sz w:val="32"/>
          <w:szCs w:val="32"/>
        </w:rPr>
        <w:t>把就业放在更加突出位置，认真落实国家稳就业工作意见，建立促进创业带动就业、多渠道灵活就业机制，实施职业技能提升培训，抓好高校毕业生、农民工、就业困难人员、退役军人等群体就业，确保零就业家庭动态清零。持续推进全民参保计划，加快医保信息化建设。落实完善租售并举的住房制度，切实解决困难家庭住房难问题。推动城乡低保提标扩面，加强对生活困难群体帮扶，做好城镇职工脱贫解困。落实特困人员救助供养、孤儿基本生活保障、残疾儿童康复救助等政策，按时足额发放残疾人两项补贴、双拥优待抚恤金。及时启动社会救助和保障标准与物价上涨挂钩联动机制。全面启用残疾人托养康复中心，提高残疾人保障水平。建设老年人日间照料中心，提高老年人养老水平。推进基层儿童之家建设，关爱保护农村留守儿童和困境儿童。</w:t>
      </w:r>
    </w:p>
    <w:p>
      <w:pPr>
        <w:spacing w:line="560" w:lineRule="exact"/>
        <w:ind w:firstLine="643" w:firstLineChars="200"/>
        <w:contextualSpacing/>
        <w:rPr>
          <w:rFonts w:ascii="仿宋_GB2312" w:hAnsi="仿宋" w:eastAsia="仿宋_GB2312"/>
          <w:color w:val="000000" w:themeColor="text1"/>
          <w:sz w:val="32"/>
          <w:szCs w:val="32"/>
        </w:rPr>
      </w:pPr>
      <w:r>
        <w:rPr>
          <w:rFonts w:hint="eastAsia" w:ascii="仿宋_GB2312" w:hAnsi="仿宋" w:eastAsia="仿宋_GB2312"/>
          <w:b/>
          <w:color w:val="000000" w:themeColor="text1"/>
          <w:sz w:val="32"/>
          <w:szCs w:val="32"/>
        </w:rPr>
        <w:t>加快发展社会事业。</w:t>
      </w:r>
      <w:r>
        <w:rPr>
          <w:rFonts w:hint="eastAsia" w:ascii="仿宋_GB2312" w:hAnsi="仿宋" w:eastAsia="仿宋_GB2312"/>
          <w:color w:val="000000" w:themeColor="text1"/>
          <w:sz w:val="32"/>
          <w:szCs w:val="32"/>
        </w:rPr>
        <w:t>落实优先发展教育战略，实施普惠性学前教育资源扩容工程，建成第二幼儿园，改造升级中心幼儿园，创建省级示范园，加快观湖幼儿园建设，实施中鸿、许坊小学改扩建工程，着力改善薄弱学校办学条件；深化中小学教师绩效工资和职称制度改革，落实好“三项津补贴”，加快周转房建设，进一步改善农村教师生活条件。</w:t>
      </w:r>
      <w:r>
        <w:rPr>
          <w:rFonts w:hint="eastAsia" w:ascii="仿宋_GB2312" w:hAnsi="Arial" w:eastAsia="仿宋_GB2312" w:cs="Arial"/>
          <w:color w:val="000000" w:themeColor="text1"/>
          <w:sz w:val="32"/>
          <w:szCs w:val="32"/>
          <w:shd w:val="clear" w:color="auto" w:fill="FFFFFF"/>
        </w:rPr>
        <w:t>落实和完善常态化疫情防控举措，坚持必要的人员管控和健康监测措施，指导企事业单位和各类公共场所落实防控要求，引导全区群众做好个人防护，毫不松懈的抓好重点场所、重点单位、重点人群疫情防控，持续巩固疫情防控向好态势。</w:t>
      </w:r>
      <w:r>
        <w:rPr>
          <w:rFonts w:hint="eastAsia" w:ascii="仿宋_GB2312" w:hAnsi="仿宋" w:eastAsia="仿宋_GB2312"/>
          <w:color w:val="000000" w:themeColor="text1"/>
          <w:sz w:val="32"/>
          <w:szCs w:val="32"/>
        </w:rPr>
        <w:t>深化医疗、医保、医药“三医”联动改革，</w:t>
      </w:r>
      <w:r>
        <w:rPr>
          <w:rFonts w:hint="eastAsia" w:ascii="仿宋_GB2312" w:hAnsi="Arial" w:eastAsia="仿宋_GB2312" w:cs="Arial"/>
          <w:color w:val="000000" w:themeColor="text1"/>
          <w:sz w:val="32"/>
          <w:szCs w:val="32"/>
          <w:shd w:val="clear" w:color="auto" w:fill="FFFFFF"/>
        </w:rPr>
        <w:t>实现家庭医生电子化签约服务区域全覆盖，加快推进中医院、市二院分院项目，筹建公共社区卫生服务中心，持续提升公共卫生服务能力水平</w:t>
      </w:r>
      <w:r>
        <w:rPr>
          <w:rFonts w:hint="eastAsia" w:ascii="仿宋_GB2312" w:hAnsi="仿宋" w:eastAsia="仿宋_GB2312"/>
          <w:color w:val="000000" w:themeColor="text1"/>
          <w:sz w:val="32"/>
          <w:szCs w:val="32"/>
        </w:rPr>
        <w:t>。强化文化引领，促进文旅融合，深入实施文化惠民工程，加快推进扬帆足球场建设，开工建设综合文体中心。广泛开展全民健身活动，提高群众身体素质。</w:t>
      </w:r>
    </w:p>
    <w:p>
      <w:pPr>
        <w:spacing w:line="560" w:lineRule="exact"/>
        <w:ind w:firstLine="643" w:firstLineChars="200"/>
        <w:rPr>
          <w:rFonts w:ascii="楷体_GB2312" w:hAnsi="仿宋" w:eastAsia="楷体_GB2312"/>
          <w:color w:val="000000" w:themeColor="text1"/>
          <w:sz w:val="32"/>
          <w:szCs w:val="32"/>
        </w:rPr>
      </w:pPr>
      <w:r>
        <w:rPr>
          <w:rFonts w:hint="eastAsia" w:ascii="仿宋_GB2312" w:hAnsi="仿宋" w:eastAsia="仿宋_GB2312"/>
          <w:b/>
          <w:color w:val="000000" w:themeColor="text1"/>
          <w:sz w:val="32"/>
          <w:szCs w:val="32"/>
        </w:rPr>
        <w:t>提升社会治理能力。</w:t>
      </w:r>
      <w:r>
        <w:rPr>
          <w:rFonts w:hint="eastAsia" w:ascii="仿宋_GB2312" w:hAnsi="仿宋" w:eastAsia="仿宋_GB2312"/>
          <w:color w:val="000000" w:themeColor="text1"/>
          <w:sz w:val="32"/>
          <w:szCs w:val="32"/>
        </w:rPr>
        <w:t>坚持和发展新时代“枫桥经验”，完善社会矛盾纠纷源头预防和多元化解机制，把矛盾吸附在基层、化解在萌芽</w:t>
      </w:r>
      <w:r>
        <w:rPr>
          <w:rFonts w:hint="eastAsia" w:ascii="仿宋_GB2312" w:hAnsi="仿宋" w:eastAsia="仿宋_GB2312"/>
          <w:color w:val="000000" w:themeColor="text1"/>
          <w:spacing w:val="-6"/>
          <w:sz w:val="32"/>
          <w:szCs w:val="32"/>
        </w:rPr>
        <w:t>。创新城市社区治理，完善群众参与治理机制，</w:t>
      </w:r>
      <w:r>
        <w:rPr>
          <w:rFonts w:hint="eastAsia" w:ascii="仿宋_GB2312" w:hAnsi="仿宋" w:eastAsia="仿宋_GB2312"/>
          <w:color w:val="000000" w:themeColor="text1"/>
          <w:sz w:val="32"/>
          <w:szCs w:val="32"/>
        </w:rPr>
        <w:t>健全“民呼必应”投诉即办工作体系，加强社区规范化建设，着力提高社区治理能力现代化。巩固信访稳定“三下降一好转”良好态势，加强信访法制化建设，</w:t>
      </w:r>
      <w:r>
        <w:rPr>
          <w:rFonts w:hint="eastAsia" w:ascii="仿宋_GB2312" w:hAnsi="仿宋" w:eastAsia="仿宋_GB2312"/>
          <w:color w:val="000000" w:themeColor="text1"/>
          <w:spacing w:val="-6"/>
          <w:sz w:val="32"/>
          <w:szCs w:val="32"/>
        </w:rPr>
        <w:t>依法妥善解决各类信访问题。</w:t>
      </w:r>
      <w:r>
        <w:rPr>
          <w:rFonts w:hint="eastAsia" w:ascii="仿宋_GB2312" w:hAnsi="仿宋" w:eastAsia="仿宋_GB2312"/>
          <w:color w:val="000000" w:themeColor="text1"/>
          <w:sz w:val="32"/>
          <w:szCs w:val="32"/>
        </w:rPr>
        <w:t>抓好非法集资防范处置工作，巩固处非成果。</w:t>
      </w:r>
      <w:r>
        <w:rPr>
          <w:rFonts w:hint="eastAsia" w:ascii="仿宋_GB2312" w:hAnsi="仿宋" w:eastAsia="仿宋_GB2312"/>
          <w:color w:val="000000" w:themeColor="text1"/>
          <w:spacing w:val="-6"/>
          <w:sz w:val="32"/>
          <w:szCs w:val="32"/>
        </w:rPr>
        <w:t>加大劳动保障监察执法力度，坚决根治拖欠农民工工资现象。</w:t>
      </w:r>
      <w:r>
        <w:rPr>
          <w:rFonts w:hint="eastAsia" w:ascii="仿宋_GB2312" w:hAnsi="仿宋" w:eastAsia="仿宋_GB2312"/>
          <w:color w:val="000000" w:themeColor="text1"/>
          <w:sz w:val="32"/>
          <w:szCs w:val="32"/>
        </w:rPr>
        <w:t>深入开展</w:t>
      </w:r>
      <w:r>
        <w:rPr>
          <w:rFonts w:hint="eastAsia" w:ascii="仿宋_GB2312" w:hAnsi="仿宋" w:eastAsia="仿宋_GB2312"/>
          <w:color w:val="000000" w:themeColor="text1"/>
          <w:spacing w:val="-6"/>
          <w:sz w:val="32"/>
          <w:szCs w:val="32"/>
        </w:rPr>
        <w:t>扫黑除恶专项斗争，依法严厉打击各类违法犯罪行为。</w:t>
      </w:r>
      <w:r>
        <w:rPr>
          <w:rFonts w:hint="eastAsia" w:ascii="仿宋_GB2312" w:eastAsia="仿宋_GB2312"/>
          <w:color w:val="000000" w:themeColor="text1"/>
          <w:sz w:val="32"/>
          <w:szCs w:val="32"/>
        </w:rPr>
        <w:t>落实“四个最严”要求，强化食品药品全程监管，确保人民群众饮食用药安全。加强应急救援救助能力建设，压实</w:t>
      </w:r>
      <w:r>
        <w:rPr>
          <w:rFonts w:hint="eastAsia" w:ascii="仿宋_GB2312" w:hAnsi="仿宋" w:eastAsia="仿宋_GB2312"/>
          <w:color w:val="000000" w:themeColor="text1"/>
          <w:sz w:val="32"/>
          <w:szCs w:val="32"/>
        </w:rPr>
        <w:t>安全生产责任，持续完善双重预防体系，</w:t>
      </w:r>
      <w:r>
        <w:rPr>
          <w:rFonts w:hint="eastAsia" w:ascii="仿宋_GB2312" w:eastAsia="仿宋_GB2312"/>
          <w:color w:val="000000" w:themeColor="text1"/>
          <w:sz w:val="32"/>
          <w:szCs w:val="32"/>
        </w:rPr>
        <w:t>坚决防范遏制各类事故发生，确保人民群众生命财产安全和社会大局稳定</w:t>
      </w:r>
      <w:r>
        <w:rPr>
          <w:rFonts w:hint="eastAsia" w:ascii="仿宋_GB2312" w:hAnsi="仿宋" w:eastAsia="仿宋_GB2312"/>
          <w:color w:val="000000" w:themeColor="text1"/>
          <w:spacing w:val="-6"/>
          <w:sz w:val="32"/>
          <w:szCs w:val="32"/>
        </w:rPr>
        <w:t>。</w:t>
      </w:r>
    </w:p>
    <w:p>
      <w:pPr>
        <w:spacing w:line="560" w:lineRule="exact"/>
        <w:ind w:firstLine="616" w:firstLineChars="200"/>
        <w:rPr>
          <w:rFonts w:ascii="仿宋_GB2312" w:hAnsi="仿宋" w:eastAsia="仿宋_GB2312"/>
          <w:color w:val="000000" w:themeColor="text1"/>
          <w:spacing w:val="-6"/>
          <w:sz w:val="32"/>
          <w:szCs w:val="32"/>
        </w:rPr>
      </w:pPr>
      <w:r>
        <w:rPr>
          <w:rFonts w:hint="eastAsia" w:ascii="仿宋_GB2312" w:hAnsi="仿宋" w:eastAsia="仿宋_GB2312"/>
          <w:color w:val="000000" w:themeColor="text1"/>
          <w:spacing w:val="-6"/>
          <w:sz w:val="32"/>
          <w:szCs w:val="32"/>
        </w:rPr>
        <w:t>高质量编制全区经济社会发展“十四五”规划。支持国防和民兵建设，扎实推进国防教育、国防动员、人民防空、退役军人事务、双拥共建等工作。全面贯彻党的民族政策和宗教工作基本方针，促进民族团结、宗教和睦。支持工商联和工会、共青团、妇联等群团组织更好发挥桥梁纽带作用，大力发展慈善等社会公益事业。加强审计、统计工作，搞好第七次全国人口普查。抓好港澳侨台、史志、档案、烟草、通讯等工作。</w:t>
      </w:r>
    </w:p>
    <w:p>
      <w:pPr>
        <w:spacing w:line="560" w:lineRule="exact"/>
        <w:rPr>
          <w:rFonts w:ascii="黑体" w:hAnsi="黑体" w:eastAsia="黑体" w:cs="黑体"/>
          <w:color w:val="000000" w:themeColor="text1"/>
          <w:spacing w:val="-6"/>
          <w:sz w:val="32"/>
          <w:szCs w:val="32"/>
        </w:rPr>
      </w:pPr>
    </w:p>
    <w:p>
      <w:pPr>
        <w:spacing w:line="560" w:lineRule="exact"/>
        <w:jc w:val="center"/>
        <w:rPr>
          <w:rFonts w:ascii="黑体" w:hAnsi="黑体" w:eastAsia="黑体" w:cs="黑体"/>
          <w:color w:val="000000" w:themeColor="text1"/>
          <w:spacing w:val="-6"/>
          <w:sz w:val="32"/>
          <w:szCs w:val="32"/>
        </w:rPr>
      </w:pPr>
      <w:r>
        <w:rPr>
          <w:rFonts w:hint="eastAsia" w:ascii="黑体" w:hAnsi="黑体" w:eastAsia="黑体" w:cs="黑体"/>
          <w:color w:val="000000" w:themeColor="text1"/>
          <w:spacing w:val="-6"/>
          <w:sz w:val="32"/>
          <w:szCs w:val="32"/>
        </w:rPr>
        <w:t>三、全面加强政府自身建设</w:t>
      </w:r>
    </w:p>
    <w:p>
      <w:pPr>
        <w:spacing w:line="560" w:lineRule="exact"/>
        <w:rPr>
          <w:rFonts w:ascii="黑体" w:hAnsi="黑体" w:eastAsia="黑体" w:cs="黑体"/>
          <w:color w:val="000000" w:themeColor="text1"/>
          <w:spacing w:val="-6"/>
          <w:sz w:val="32"/>
          <w:szCs w:val="32"/>
        </w:rPr>
      </w:pPr>
    </w:p>
    <w:p>
      <w:pPr>
        <w:spacing w:line="560" w:lineRule="exact"/>
        <w:ind w:firstLine="616" w:firstLineChars="200"/>
        <w:contextualSpacing/>
        <w:rPr>
          <w:rFonts w:ascii="仿宋_GB2312" w:hAnsi="仿宋" w:eastAsia="仿宋_GB2312"/>
          <w:color w:val="000000" w:themeColor="text1"/>
          <w:spacing w:val="-6"/>
          <w:sz w:val="32"/>
          <w:szCs w:val="32"/>
        </w:rPr>
      </w:pPr>
      <w:r>
        <w:rPr>
          <w:rFonts w:hint="eastAsia" w:ascii="仿宋_GB2312" w:hAnsi="仿宋" w:eastAsia="仿宋_GB2312"/>
          <w:color w:val="000000" w:themeColor="text1"/>
          <w:spacing w:val="-6"/>
          <w:sz w:val="32"/>
          <w:szCs w:val="32"/>
        </w:rPr>
        <w:t>面对新机遇、新挑战、新要求，我们必须牢记初心使命、坚定责任担当，着力提高政府效能，努力建设人民满意的服务型政府。</w:t>
      </w:r>
    </w:p>
    <w:p>
      <w:pPr>
        <w:spacing w:line="560" w:lineRule="exact"/>
        <w:ind w:firstLine="640" w:firstLineChars="200"/>
        <w:contextualSpacing/>
        <w:rPr>
          <w:rFonts w:ascii="仿宋_GB2312" w:hAnsi="仿宋" w:eastAsia="仿宋_GB2312"/>
          <w:color w:val="000000" w:themeColor="text1"/>
          <w:spacing w:val="-6"/>
          <w:sz w:val="32"/>
          <w:szCs w:val="32"/>
        </w:rPr>
      </w:pPr>
      <w:r>
        <w:rPr>
          <w:rFonts w:hint="eastAsia" w:ascii="楷体_GB2312" w:hAnsi="仿宋" w:eastAsia="楷体_GB2312"/>
          <w:color w:val="000000" w:themeColor="text1"/>
          <w:sz w:val="32"/>
          <w:szCs w:val="32"/>
        </w:rPr>
        <w:t>（一）坚定政治方向。</w:t>
      </w:r>
      <w:r>
        <w:rPr>
          <w:rFonts w:hint="eastAsia" w:ascii="仿宋_GB2312" w:hAnsi="仿宋" w:eastAsia="仿宋_GB2312"/>
          <w:color w:val="000000" w:themeColor="text1"/>
          <w:spacing w:val="-6"/>
          <w:sz w:val="32"/>
          <w:szCs w:val="32"/>
        </w:rPr>
        <w:t>始终把政治建设摆在首位，深入学习领会习近平新时代中国特色社会主义思想，把不忘初心、牢记使命作为永恒课题，增强“四个意识”、坚定“四个自信”、做到“两个维护”。毫不动摇坚持和巩固中国特色社会主义制度。严守党的政治纪律和政治规矩，坚持把讲政治贯穿于政府工作的全领域全过程，坚定坚决、不折不扣贯彻落实中央和省市、区委作出的各项决策部署，确保政令畅通、令行禁止。</w:t>
      </w:r>
    </w:p>
    <w:p>
      <w:pPr>
        <w:spacing w:line="560" w:lineRule="exact"/>
        <w:ind w:firstLine="640" w:firstLineChars="200"/>
        <w:contextualSpacing/>
        <w:rPr>
          <w:rFonts w:ascii="仿宋_GB2312" w:hAnsi="仿宋" w:eastAsia="仿宋_GB2312"/>
          <w:color w:val="000000" w:themeColor="text1"/>
          <w:spacing w:val="-6"/>
          <w:sz w:val="32"/>
          <w:szCs w:val="32"/>
        </w:rPr>
      </w:pPr>
      <w:r>
        <w:rPr>
          <w:rFonts w:hint="eastAsia" w:ascii="楷体_GB2312" w:hAnsi="仿宋" w:eastAsia="楷体_GB2312"/>
          <w:color w:val="000000" w:themeColor="text1"/>
          <w:sz w:val="32"/>
          <w:szCs w:val="32"/>
        </w:rPr>
        <w:t>（二）坚持</w:t>
      </w:r>
      <w:r>
        <w:rPr>
          <w:rFonts w:ascii="楷体_GB2312" w:hAnsi="仿宋" w:eastAsia="楷体_GB2312"/>
          <w:color w:val="000000" w:themeColor="text1"/>
          <w:sz w:val="32"/>
          <w:szCs w:val="32"/>
        </w:rPr>
        <w:t>依法行政。</w:t>
      </w:r>
      <w:r>
        <w:rPr>
          <w:rFonts w:hint="eastAsia" w:ascii="仿宋_GB2312" w:hAnsi="仿宋" w:eastAsia="仿宋_GB2312"/>
          <w:color w:val="000000" w:themeColor="text1"/>
          <w:spacing w:val="-6"/>
          <w:sz w:val="32"/>
          <w:szCs w:val="32"/>
        </w:rPr>
        <w:t>推进</w:t>
      </w:r>
      <w:r>
        <w:rPr>
          <w:rFonts w:ascii="仿宋_GB2312" w:hAnsi="仿宋" w:eastAsia="仿宋_GB2312"/>
          <w:color w:val="000000" w:themeColor="text1"/>
          <w:spacing w:val="-6"/>
          <w:sz w:val="32"/>
          <w:szCs w:val="32"/>
        </w:rPr>
        <w:t>法治政府建设，</w:t>
      </w:r>
      <w:r>
        <w:rPr>
          <w:rFonts w:hint="eastAsia" w:ascii="仿宋_GB2312" w:hAnsi="仿宋" w:eastAsia="仿宋_GB2312"/>
          <w:color w:val="000000" w:themeColor="text1"/>
          <w:spacing w:val="-6"/>
          <w:sz w:val="32"/>
          <w:szCs w:val="32"/>
        </w:rPr>
        <w:t>坚持政府常务会议学法制度，依法全面履行政府职能。严格</w:t>
      </w:r>
      <w:r>
        <w:rPr>
          <w:rFonts w:ascii="仿宋_GB2312" w:hAnsi="仿宋" w:eastAsia="仿宋_GB2312"/>
          <w:color w:val="000000" w:themeColor="text1"/>
          <w:spacing w:val="-6"/>
          <w:sz w:val="32"/>
          <w:szCs w:val="32"/>
        </w:rPr>
        <w:t>规范行政决策程序，</w:t>
      </w:r>
      <w:r>
        <w:rPr>
          <w:rFonts w:hint="eastAsia" w:ascii="仿宋_GB2312" w:hAnsi="仿宋" w:eastAsia="仿宋_GB2312"/>
          <w:color w:val="000000" w:themeColor="text1"/>
          <w:spacing w:val="-6"/>
          <w:sz w:val="32"/>
          <w:szCs w:val="32"/>
        </w:rPr>
        <w:t>完善</w:t>
      </w:r>
      <w:r>
        <w:rPr>
          <w:rFonts w:ascii="仿宋_GB2312" w:hAnsi="仿宋" w:eastAsia="仿宋_GB2312"/>
          <w:color w:val="000000" w:themeColor="text1"/>
          <w:spacing w:val="-6"/>
          <w:sz w:val="32"/>
          <w:szCs w:val="32"/>
        </w:rPr>
        <w:t>重大决策公众参与</w:t>
      </w:r>
      <w:r>
        <w:rPr>
          <w:rFonts w:hint="eastAsia" w:ascii="仿宋_GB2312" w:hAnsi="仿宋" w:eastAsia="仿宋_GB2312"/>
          <w:color w:val="000000" w:themeColor="text1"/>
          <w:spacing w:val="-6"/>
          <w:sz w:val="32"/>
          <w:szCs w:val="32"/>
        </w:rPr>
        <w:t>和法律顾问制度</w:t>
      </w:r>
      <w:r>
        <w:rPr>
          <w:rFonts w:ascii="仿宋_GB2312" w:hAnsi="仿宋" w:eastAsia="仿宋_GB2312"/>
          <w:color w:val="000000" w:themeColor="text1"/>
          <w:spacing w:val="-6"/>
          <w:sz w:val="32"/>
          <w:szCs w:val="32"/>
        </w:rPr>
        <w:t>，</w:t>
      </w:r>
      <w:r>
        <w:rPr>
          <w:rFonts w:hint="eastAsia" w:ascii="仿宋_GB2312" w:hAnsi="仿宋" w:eastAsia="仿宋_GB2312"/>
          <w:color w:val="000000" w:themeColor="text1"/>
          <w:spacing w:val="-6"/>
          <w:sz w:val="32"/>
          <w:szCs w:val="32"/>
        </w:rPr>
        <w:t>确保重大行政</w:t>
      </w:r>
      <w:r>
        <w:rPr>
          <w:rFonts w:ascii="仿宋_GB2312" w:hAnsi="仿宋" w:eastAsia="仿宋_GB2312"/>
          <w:color w:val="000000" w:themeColor="text1"/>
          <w:spacing w:val="-6"/>
          <w:sz w:val="32"/>
          <w:szCs w:val="32"/>
        </w:rPr>
        <w:t>决策科学民主</w:t>
      </w:r>
      <w:r>
        <w:rPr>
          <w:rFonts w:hint="eastAsia" w:ascii="仿宋_GB2312" w:hAnsi="仿宋" w:eastAsia="仿宋_GB2312"/>
          <w:color w:val="000000" w:themeColor="text1"/>
          <w:spacing w:val="-6"/>
          <w:sz w:val="32"/>
          <w:szCs w:val="32"/>
        </w:rPr>
        <w:t>合法</w:t>
      </w:r>
      <w:r>
        <w:rPr>
          <w:rFonts w:ascii="仿宋_GB2312" w:hAnsi="仿宋" w:eastAsia="仿宋_GB2312"/>
          <w:color w:val="000000" w:themeColor="text1"/>
          <w:spacing w:val="-6"/>
          <w:sz w:val="32"/>
          <w:szCs w:val="32"/>
        </w:rPr>
        <w:t>。落实行政执法责任制，推进服务型行政执法。加强诚信</w:t>
      </w:r>
      <w:r>
        <w:rPr>
          <w:rFonts w:hint="eastAsia" w:ascii="仿宋_GB2312" w:hAnsi="仿宋" w:eastAsia="仿宋_GB2312"/>
          <w:color w:val="000000" w:themeColor="text1"/>
          <w:spacing w:val="-6"/>
          <w:sz w:val="32"/>
          <w:szCs w:val="32"/>
        </w:rPr>
        <w:t>政府</w:t>
      </w:r>
      <w:r>
        <w:rPr>
          <w:rFonts w:ascii="仿宋_GB2312" w:hAnsi="仿宋" w:eastAsia="仿宋_GB2312"/>
          <w:color w:val="000000" w:themeColor="text1"/>
          <w:spacing w:val="-6"/>
          <w:sz w:val="32"/>
          <w:szCs w:val="32"/>
        </w:rPr>
        <w:t>建设，坚决做到守信践诺。依法接受人大监督，自觉接受政协民主监督，</w:t>
      </w:r>
      <w:r>
        <w:rPr>
          <w:rFonts w:hint="eastAsia" w:ascii="仿宋_GB2312" w:hAnsi="仿宋" w:eastAsia="仿宋_GB2312"/>
          <w:color w:val="000000" w:themeColor="text1"/>
          <w:spacing w:val="-6"/>
          <w:sz w:val="32"/>
          <w:szCs w:val="32"/>
        </w:rPr>
        <w:t>高质量办理人大代表建议和政协委员提案。</w:t>
      </w:r>
      <w:r>
        <w:rPr>
          <w:rFonts w:ascii="仿宋_GB2312" w:hAnsi="仿宋" w:eastAsia="仿宋_GB2312"/>
          <w:color w:val="000000" w:themeColor="text1"/>
          <w:spacing w:val="-6"/>
          <w:sz w:val="32"/>
          <w:szCs w:val="32"/>
        </w:rPr>
        <w:t>主动接受</w:t>
      </w:r>
      <w:r>
        <w:rPr>
          <w:rFonts w:hint="eastAsia" w:ascii="仿宋_GB2312" w:hAnsi="仿宋" w:eastAsia="仿宋_GB2312"/>
          <w:color w:val="000000" w:themeColor="text1"/>
          <w:spacing w:val="-6"/>
          <w:sz w:val="32"/>
          <w:szCs w:val="32"/>
        </w:rPr>
        <w:t>监察监督，认真接受</w:t>
      </w:r>
      <w:r>
        <w:rPr>
          <w:rFonts w:ascii="仿宋_GB2312" w:hAnsi="仿宋" w:eastAsia="仿宋_GB2312"/>
          <w:color w:val="000000" w:themeColor="text1"/>
          <w:spacing w:val="-6"/>
          <w:sz w:val="32"/>
          <w:szCs w:val="32"/>
        </w:rPr>
        <w:t>群众监督和舆论监督</w:t>
      </w:r>
      <w:r>
        <w:rPr>
          <w:rFonts w:hint="eastAsia" w:ascii="仿宋_GB2312" w:hAnsi="仿宋" w:eastAsia="仿宋_GB2312"/>
          <w:color w:val="000000" w:themeColor="text1"/>
          <w:spacing w:val="-6"/>
          <w:sz w:val="32"/>
          <w:szCs w:val="32"/>
        </w:rPr>
        <w:t>。强化审计监督和统计监督。</w:t>
      </w:r>
      <w:r>
        <w:rPr>
          <w:rFonts w:ascii="仿宋_GB2312" w:hAnsi="仿宋" w:eastAsia="仿宋_GB2312"/>
          <w:color w:val="000000" w:themeColor="text1"/>
          <w:spacing w:val="-6"/>
          <w:sz w:val="32"/>
          <w:szCs w:val="32"/>
        </w:rPr>
        <w:t>全面推进政务公开</w:t>
      </w:r>
      <w:r>
        <w:rPr>
          <w:rFonts w:hint="eastAsia" w:ascii="仿宋_GB2312" w:hAnsi="仿宋" w:eastAsia="仿宋_GB2312"/>
          <w:color w:val="000000" w:themeColor="text1"/>
          <w:spacing w:val="-6"/>
          <w:sz w:val="32"/>
          <w:szCs w:val="32"/>
        </w:rPr>
        <w:t>标准化规范化建设</w:t>
      </w:r>
      <w:r>
        <w:rPr>
          <w:rFonts w:ascii="仿宋_GB2312" w:hAnsi="仿宋" w:eastAsia="仿宋_GB2312"/>
          <w:color w:val="000000" w:themeColor="text1"/>
          <w:spacing w:val="-6"/>
          <w:sz w:val="32"/>
          <w:szCs w:val="32"/>
        </w:rPr>
        <w:t>，</w:t>
      </w:r>
      <w:r>
        <w:rPr>
          <w:rFonts w:hint="eastAsia" w:ascii="仿宋_GB2312" w:hAnsi="仿宋" w:eastAsia="仿宋_GB2312"/>
          <w:color w:val="000000" w:themeColor="text1"/>
          <w:spacing w:val="-6"/>
          <w:sz w:val="32"/>
          <w:szCs w:val="32"/>
        </w:rPr>
        <w:t>提高政府的执行力和公信力</w:t>
      </w:r>
      <w:r>
        <w:rPr>
          <w:rFonts w:ascii="仿宋_GB2312" w:hAnsi="仿宋" w:eastAsia="仿宋_GB2312"/>
          <w:color w:val="000000" w:themeColor="text1"/>
          <w:spacing w:val="-6"/>
          <w:sz w:val="32"/>
          <w:szCs w:val="32"/>
        </w:rPr>
        <w:t>。</w:t>
      </w:r>
    </w:p>
    <w:p>
      <w:pPr>
        <w:pStyle w:val="9"/>
        <w:shd w:val="clear" w:color="auto" w:fill="FFFFFF"/>
        <w:spacing w:before="0" w:beforeAutospacing="0" w:after="0" w:afterAutospacing="0" w:line="560" w:lineRule="exact"/>
        <w:ind w:firstLine="640" w:firstLineChars="200"/>
        <w:contextualSpacing/>
        <w:jc w:val="both"/>
        <w:rPr>
          <w:rFonts w:ascii="仿宋_GB2312" w:hAnsi="仿宋" w:eastAsia="仿宋_GB2312"/>
          <w:color w:val="000000" w:themeColor="text1"/>
          <w:spacing w:val="-6"/>
          <w:sz w:val="32"/>
          <w:szCs w:val="32"/>
        </w:rPr>
      </w:pPr>
      <w:r>
        <w:rPr>
          <w:rFonts w:hint="eastAsia" w:ascii="楷体_GB2312" w:hAnsi="仿宋" w:eastAsia="楷体_GB2312"/>
          <w:color w:val="000000" w:themeColor="text1"/>
          <w:sz w:val="32"/>
          <w:szCs w:val="32"/>
        </w:rPr>
        <w:t>（三）切实改进作风</w:t>
      </w:r>
      <w:r>
        <w:rPr>
          <w:rFonts w:ascii="楷体_GB2312" w:hAnsi="仿宋" w:eastAsia="楷体_GB2312"/>
          <w:color w:val="000000" w:themeColor="text1"/>
          <w:sz w:val="32"/>
          <w:szCs w:val="32"/>
        </w:rPr>
        <w:t>。</w:t>
      </w:r>
      <w:r>
        <w:rPr>
          <w:rFonts w:hint="eastAsia" w:ascii="仿宋_GB2312" w:hAnsi="仿宋" w:eastAsia="仿宋_GB2312"/>
          <w:color w:val="000000" w:themeColor="text1"/>
          <w:sz w:val="32"/>
          <w:szCs w:val="32"/>
        </w:rPr>
        <w:t>锤炼“开放包容、敢闯敢试、永不服输”的石龙精神，坚持把能担当、敢担当、勇担当作为一种精神状态、工作常态和前进姿态，强化斗争意识，发扬斗争精神，增强斗争本领，用改革办法和创新理念解决发展中的问题。持续整治形式主义、官僚主义，扎实开展政风行风评议和懒政怠政为官不为专项治理，严肃问责不作为、乱作为行为。把抓落实作为政府工作的生命线，强化争先创优意识，倡导务实作风，埋头苦干，努力完成全年经济社会发展目标任务。</w:t>
      </w:r>
      <w:r>
        <w:rPr>
          <w:rFonts w:hint="eastAsia" w:ascii="仿宋_GB2312" w:hAnsi="微软雅黑" w:eastAsia="仿宋_GB2312"/>
          <w:color w:val="000000" w:themeColor="text1"/>
          <w:sz w:val="32"/>
          <w:szCs w:val="32"/>
          <w:shd w:val="clear" w:color="auto" w:fill="FFFFFF"/>
        </w:rPr>
        <w:t>让解放思想、敢于担当、务实肯干进一步成为石龙高质量发展的正能量和风向标。</w:t>
      </w:r>
    </w:p>
    <w:p>
      <w:pPr>
        <w:overflowPunct w:val="0"/>
        <w:spacing w:line="580" w:lineRule="exact"/>
        <w:ind w:firstLine="640" w:firstLineChars="200"/>
        <w:rPr>
          <w:rFonts w:ascii="仿宋_GB2312" w:hAnsi="黑体" w:eastAsia="仿宋_GB2312"/>
          <w:color w:val="000000" w:themeColor="text1"/>
          <w:sz w:val="32"/>
          <w:szCs w:val="32"/>
        </w:rPr>
      </w:pPr>
      <w:r>
        <w:rPr>
          <w:rFonts w:hint="eastAsia" w:ascii="楷体_GB2312" w:hAnsi="仿宋" w:eastAsia="楷体_GB2312"/>
          <w:color w:val="000000" w:themeColor="text1"/>
          <w:sz w:val="32"/>
          <w:szCs w:val="32"/>
        </w:rPr>
        <w:t>（四）</w:t>
      </w:r>
      <w:r>
        <w:rPr>
          <w:rFonts w:ascii="楷体_GB2312" w:hAnsi="仿宋" w:eastAsia="楷体_GB2312"/>
          <w:color w:val="000000" w:themeColor="text1"/>
          <w:sz w:val="32"/>
          <w:szCs w:val="32"/>
        </w:rPr>
        <w:t>建设</w:t>
      </w:r>
      <w:r>
        <w:rPr>
          <w:rFonts w:hint="eastAsia" w:ascii="楷体_GB2312" w:hAnsi="仿宋" w:eastAsia="楷体_GB2312"/>
          <w:color w:val="000000" w:themeColor="text1"/>
          <w:sz w:val="32"/>
          <w:szCs w:val="32"/>
        </w:rPr>
        <w:t>廉洁</w:t>
      </w:r>
      <w:r>
        <w:rPr>
          <w:rFonts w:ascii="楷体_GB2312" w:hAnsi="仿宋" w:eastAsia="楷体_GB2312"/>
          <w:color w:val="000000" w:themeColor="text1"/>
          <w:sz w:val="32"/>
          <w:szCs w:val="32"/>
        </w:rPr>
        <w:t>政府。</w:t>
      </w:r>
      <w:r>
        <w:rPr>
          <w:rFonts w:hint="eastAsia" w:ascii="仿宋_GB2312" w:hAnsi="仿宋" w:eastAsia="仿宋_GB2312"/>
          <w:color w:val="000000" w:themeColor="text1"/>
          <w:spacing w:val="-6"/>
          <w:sz w:val="32"/>
          <w:szCs w:val="32"/>
        </w:rPr>
        <w:t>认真</w:t>
      </w:r>
      <w:r>
        <w:rPr>
          <w:rFonts w:ascii="仿宋_GB2312" w:hAnsi="仿宋" w:eastAsia="仿宋_GB2312"/>
          <w:color w:val="000000" w:themeColor="text1"/>
          <w:spacing w:val="-6"/>
          <w:sz w:val="32"/>
          <w:szCs w:val="32"/>
        </w:rPr>
        <w:t>落实</w:t>
      </w:r>
      <w:r>
        <w:rPr>
          <w:rFonts w:hint="eastAsia" w:ascii="仿宋_GB2312" w:hAnsi="仿宋" w:eastAsia="仿宋_GB2312"/>
          <w:color w:val="000000" w:themeColor="text1"/>
          <w:spacing w:val="-6"/>
          <w:sz w:val="32"/>
          <w:szCs w:val="32"/>
        </w:rPr>
        <w:t>政府系统</w:t>
      </w:r>
      <w:r>
        <w:rPr>
          <w:rFonts w:ascii="仿宋_GB2312" w:hAnsi="仿宋" w:eastAsia="仿宋_GB2312"/>
          <w:color w:val="000000" w:themeColor="text1"/>
          <w:spacing w:val="-6"/>
          <w:sz w:val="32"/>
          <w:szCs w:val="32"/>
        </w:rPr>
        <w:t>全面从严治党主体责任，切实履行“一岗双责”，</w:t>
      </w:r>
      <w:r>
        <w:rPr>
          <w:rFonts w:hint="eastAsia" w:ascii="仿宋_GB2312" w:hAnsi="仿宋" w:eastAsia="仿宋_GB2312"/>
          <w:color w:val="000000" w:themeColor="text1"/>
          <w:spacing w:val="-6"/>
          <w:sz w:val="32"/>
          <w:szCs w:val="32"/>
        </w:rPr>
        <w:t>深入推进政府系统党风廉政建设和反腐败斗争。认真落实中央八项规定及实施细则精神，驰而不息正风肃纪。强化重点领域、部门、项目和资金监管，严肃查处损害群众利益行为，营造风清气正的政治生态</w:t>
      </w:r>
      <w:r>
        <w:rPr>
          <w:rFonts w:ascii="仿宋_GB2312" w:hAnsi="仿宋" w:eastAsia="仿宋_GB2312"/>
          <w:color w:val="000000" w:themeColor="text1"/>
          <w:spacing w:val="-6"/>
          <w:sz w:val="32"/>
          <w:szCs w:val="32"/>
        </w:rPr>
        <w:t>。</w:t>
      </w:r>
      <w:r>
        <w:rPr>
          <w:rFonts w:hint="eastAsia" w:ascii="仿宋_GB2312" w:hAnsi="黑体" w:eastAsia="仿宋_GB2312"/>
          <w:color w:val="000000" w:themeColor="text1"/>
          <w:sz w:val="32"/>
          <w:szCs w:val="32"/>
        </w:rPr>
        <w:t>坚持勤俭节约，政府带头过“紧日子”，让人民群众过上“好日子”。</w:t>
      </w:r>
    </w:p>
    <w:p>
      <w:pPr>
        <w:spacing w:line="560" w:lineRule="exact"/>
        <w:ind w:firstLine="640" w:firstLineChars="200"/>
        <w:contextualSpacing/>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各位代表，旗帜指引方向，使命催人奋进。让我们更加紧密地团结在以习近平同志为核心的党中央周围，高举习近平新时代中国特色社会主义思想伟大旗帜，在市委、市政府和区委的坚强领导下，不忘初心、牢记使命，同心协力、真抓实干，</w:t>
      </w:r>
      <w:r>
        <w:rPr>
          <w:rFonts w:hint="eastAsia" w:ascii="仿宋_GB2312" w:hAnsi="黑体" w:eastAsia="仿宋_GB2312"/>
          <w:color w:val="000000" w:themeColor="text1"/>
          <w:sz w:val="32"/>
          <w:szCs w:val="32"/>
        </w:rPr>
        <w:t>夺取全面建成小康社会伟大胜利，</w:t>
      </w:r>
      <w:r>
        <w:rPr>
          <w:rFonts w:hint="eastAsia" w:ascii="仿宋_GB2312" w:hAnsi="仿宋" w:eastAsia="仿宋_GB2312"/>
          <w:color w:val="000000" w:themeColor="text1"/>
          <w:sz w:val="32"/>
          <w:szCs w:val="32"/>
        </w:rPr>
        <w:t>为早日建成现代化新型工业城区、助力全市综合实力高质量重返全省第一方阵贡献石龙力量！</w:t>
      </w:r>
    </w:p>
    <w:sectPr>
      <w:footerReference r:id="rId3" w:type="default"/>
      <w:footerReference r:id="rId4" w:type="even"/>
      <w:pgSz w:w="11622" w:h="16724"/>
      <w:pgMar w:top="1701" w:right="1474" w:bottom="1418" w:left="1588" w:header="1021" w:footer="107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 important">
    <w:altName w:val="黑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rPr>
        <w:rFonts w:hint="eastAsia"/>
      </w:rPr>
    </w:pPr>
    <w:r>
      <w:rPr>
        <w:rFonts w:hint="eastAsia"/>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rPr>
                    <w:rStyle w:val="14"/>
                    <w:rFonts w:hint="eastAsia" w:ascii="仿宋_GB2312" w:eastAsia="仿宋_GB2312"/>
                    <w:sz w:val="28"/>
                    <w:szCs w:val="28"/>
                  </w:rPr>
                </w:pPr>
                <w:r>
                  <w:rPr>
                    <w:rStyle w:val="14"/>
                    <w:rFonts w:hint="eastAsia" w:ascii="仿宋_GB2312" w:eastAsia="仿宋_GB2312"/>
                    <w:color w:val="FFFFFF"/>
                    <w:sz w:val="28"/>
                    <w:szCs w:val="28"/>
                  </w:rPr>
                  <w:t>人</w:t>
                </w:r>
                <w:r>
                  <w:rPr>
                    <w:rStyle w:val="14"/>
                    <w:rFonts w:hint="eastAsia" w:ascii="仿宋_GB2312" w:eastAsia="仿宋_GB2312"/>
                    <w:sz w:val="28"/>
                    <w:szCs w:val="28"/>
                  </w:rPr>
                  <w:t>—</w:t>
                </w:r>
                <w:r>
                  <w:rPr>
                    <w:rStyle w:val="14"/>
                    <w:rFonts w:hint="eastAsia" w:ascii="宋体" w:hAnsi="宋体" w:cs="宋体"/>
                    <w:sz w:val="28"/>
                    <w:szCs w:val="28"/>
                  </w:rPr>
                  <w:t xml:space="preserve"> </w:t>
                </w: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4</w:t>
                </w:r>
                <w:r>
                  <w:rPr>
                    <w:rFonts w:hint="eastAsia" w:ascii="宋体" w:hAnsi="宋体" w:cs="宋体"/>
                    <w:sz w:val="28"/>
                    <w:szCs w:val="28"/>
                  </w:rPr>
                  <w:fldChar w:fldCharType="end"/>
                </w:r>
                <w:r>
                  <w:rPr>
                    <w:rStyle w:val="14"/>
                    <w:rFonts w:hint="eastAsia" w:ascii="宋体" w:hAnsi="宋体" w:cs="宋体"/>
                    <w:sz w:val="28"/>
                    <w:szCs w:val="28"/>
                  </w:rPr>
                  <w:t xml:space="preserve"> </w:t>
                </w:r>
                <w:r>
                  <w:rPr>
                    <w:rStyle w:val="14"/>
                    <w:rFonts w:hint="eastAsia" w:ascii="仿宋_GB2312" w:eastAsia="仿宋_GB2312"/>
                    <w:sz w:val="28"/>
                    <w:szCs w:val="28"/>
                  </w:rPr>
                  <w:t>—</w:t>
                </w:r>
                <w:r>
                  <w:rPr>
                    <w:rStyle w:val="14"/>
                    <w:rFonts w:hint="eastAsia" w:ascii="仿宋_GB2312" w:eastAsia="仿宋_GB2312"/>
                    <w:color w:val="FFFFFF"/>
                    <w:sz w:val="28"/>
                    <w:szCs w:val="28"/>
                  </w:rPr>
                  <w:t>我</w:t>
                </w:r>
              </w:p>
            </w:txbxContent>
          </v:textbox>
        </v:shape>
      </w:pict>
    </w:r>
  </w:p>
  <w:p>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hint="eastAsia"/>
      </w:rPr>
    </w:pPr>
    <w:r>
      <w:fldChar w:fldCharType="begin"/>
    </w:r>
    <w:r>
      <w:rPr>
        <w:rStyle w:val="14"/>
      </w:rPr>
      <w:instrText xml:space="preserve">PAGE  </w:instrText>
    </w:r>
    <w:r>
      <w:fldChar w:fldCharType="end"/>
    </w:r>
  </w:p>
  <w:p>
    <w:pPr>
      <w:pStyle w:val="7"/>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B5F32"/>
    <w:rsid w:val="00001057"/>
    <w:rsid w:val="0000118C"/>
    <w:rsid w:val="000017C8"/>
    <w:rsid w:val="00001C82"/>
    <w:rsid w:val="00001ED1"/>
    <w:rsid w:val="0000206C"/>
    <w:rsid w:val="00002210"/>
    <w:rsid w:val="000022CB"/>
    <w:rsid w:val="00003F9B"/>
    <w:rsid w:val="0000443A"/>
    <w:rsid w:val="00004B19"/>
    <w:rsid w:val="00004CA1"/>
    <w:rsid w:val="0000557B"/>
    <w:rsid w:val="000055CC"/>
    <w:rsid w:val="000063D3"/>
    <w:rsid w:val="00006A76"/>
    <w:rsid w:val="00006F2A"/>
    <w:rsid w:val="000079E7"/>
    <w:rsid w:val="00007AA8"/>
    <w:rsid w:val="00007BBF"/>
    <w:rsid w:val="00010DC1"/>
    <w:rsid w:val="00011844"/>
    <w:rsid w:val="00011B35"/>
    <w:rsid w:val="00011DF1"/>
    <w:rsid w:val="00012A96"/>
    <w:rsid w:val="00014BE2"/>
    <w:rsid w:val="00014E2F"/>
    <w:rsid w:val="00015449"/>
    <w:rsid w:val="000161BA"/>
    <w:rsid w:val="000166BC"/>
    <w:rsid w:val="000168EE"/>
    <w:rsid w:val="0001722A"/>
    <w:rsid w:val="00020314"/>
    <w:rsid w:val="00020324"/>
    <w:rsid w:val="000209AF"/>
    <w:rsid w:val="000218AA"/>
    <w:rsid w:val="00022057"/>
    <w:rsid w:val="0002210F"/>
    <w:rsid w:val="00022BE2"/>
    <w:rsid w:val="000240FB"/>
    <w:rsid w:val="000242BA"/>
    <w:rsid w:val="000246B9"/>
    <w:rsid w:val="000255D0"/>
    <w:rsid w:val="000269B7"/>
    <w:rsid w:val="00026AC5"/>
    <w:rsid w:val="00026BEF"/>
    <w:rsid w:val="00026C7B"/>
    <w:rsid w:val="00026DA3"/>
    <w:rsid w:val="000277EA"/>
    <w:rsid w:val="0003009D"/>
    <w:rsid w:val="0003186C"/>
    <w:rsid w:val="000319D2"/>
    <w:rsid w:val="000325A3"/>
    <w:rsid w:val="000325C0"/>
    <w:rsid w:val="00034050"/>
    <w:rsid w:val="00034E9C"/>
    <w:rsid w:val="000351F7"/>
    <w:rsid w:val="00036150"/>
    <w:rsid w:val="00036511"/>
    <w:rsid w:val="00036685"/>
    <w:rsid w:val="00036941"/>
    <w:rsid w:val="000369DF"/>
    <w:rsid w:val="00036EB3"/>
    <w:rsid w:val="00036F60"/>
    <w:rsid w:val="0003710E"/>
    <w:rsid w:val="0003791E"/>
    <w:rsid w:val="00037D0C"/>
    <w:rsid w:val="00040B39"/>
    <w:rsid w:val="00041169"/>
    <w:rsid w:val="000414B7"/>
    <w:rsid w:val="00041EE0"/>
    <w:rsid w:val="00042D5F"/>
    <w:rsid w:val="00042E5D"/>
    <w:rsid w:val="00043346"/>
    <w:rsid w:val="000434A0"/>
    <w:rsid w:val="000441C2"/>
    <w:rsid w:val="00044938"/>
    <w:rsid w:val="000449E0"/>
    <w:rsid w:val="00044AB6"/>
    <w:rsid w:val="00044DC9"/>
    <w:rsid w:val="000467FE"/>
    <w:rsid w:val="0004689D"/>
    <w:rsid w:val="0004714C"/>
    <w:rsid w:val="0004723D"/>
    <w:rsid w:val="000475B6"/>
    <w:rsid w:val="00047E8E"/>
    <w:rsid w:val="00047EA2"/>
    <w:rsid w:val="000517FC"/>
    <w:rsid w:val="00051F81"/>
    <w:rsid w:val="0005226C"/>
    <w:rsid w:val="000527A2"/>
    <w:rsid w:val="00052CBD"/>
    <w:rsid w:val="0005379F"/>
    <w:rsid w:val="00054939"/>
    <w:rsid w:val="00054E3A"/>
    <w:rsid w:val="000553C4"/>
    <w:rsid w:val="000555FB"/>
    <w:rsid w:val="00055C6D"/>
    <w:rsid w:val="00056AB5"/>
    <w:rsid w:val="00056AE5"/>
    <w:rsid w:val="00056C51"/>
    <w:rsid w:val="00057004"/>
    <w:rsid w:val="00057085"/>
    <w:rsid w:val="00057129"/>
    <w:rsid w:val="00057E2E"/>
    <w:rsid w:val="0006024E"/>
    <w:rsid w:val="00060444"/>
    <w:rsid w:val="000616A0"/>
    <w:rsid w:val="00061F9C"/>
    <w:rsid w:val="000621AA"/>
    <w:rsid w:val="0006241B"/>
    <w:rsid w:val="00062CCD"/>
    <w:rsid w:val="000631B5"/>
    <w:rsid w:val="00063465"/>
    <w:rsid w:val="00063D15"/>
    <w:rsid w:val="00065477"/>
    <w:rsid w:val="00065E0A"/>
    <w:rsid w:val="000660A8"/>
    <w:rsid w:val="0006636A"/>
    <w:rsid w:val="0006689B"/>
    <w:rsid w:val="000668AA"/>
    <w:rsid w:val="000670BE"/>
    <w:rsid w:val="00067465"/>
    <w:rsid w:val="00067B2A"/>
    <w:rsid w:val="00070CDF"/>
    <w:rsid w:val="0007115E"/>
    <w:rsid w:val="00071C12"/>
    <w:rsid w:val="00072079"/>
    <w:rsid w:val="0007492F"/>
    <w:rsid w:val="00074CA0"/>
    <w:rsid w:val="00075AAA"/>
    <w:rsid w:val="000764A2"/>
    <w:rsid w:val="00076922"/>
    <w:rsid w:val="00077196"/>
    <w:rsid w:val="00077613"/>
    <w:rsid w:val="00080AA1"/>
    <w:rsid w:val="00081ACC"/>
    <w:rsid w:val="00081B64"/>
    <w:rsid w:val="00081D48"/>
    <w:rsid w:val="00082112"/>
    <w:rsid w:val="000823FB"/>
    <w:rsid w:val="00082B89"/>
    <w:rsid w:val="00083C4D"/>
    <w:rsid w:val="000857D3"/>
    <w:rsid w:val="00085B15"/>
    <w:rsid w:val="00085D71"/>
    <w:rsid w:val="00086273"/>
    <w:rsid w:val="000862B8"/>
    <w:rsid w:val="00086D0C"/>
    <w:rsid w:val="00086F2A"/>
    <w:rsid w:val="000875A1"/>
    <w:rsid w:val="00087BD4"/>
    <w:rsid w:val="00087D7E"/>
    <w:rsid w:val="00090057"/>
    <w:rsid w:val="0009010E"/>
    <w:rsid w:val="0009036B"/>
    <w:rsid w:val="00090F6F"/>
    <w:rsid w:val="000918B4"/>
    <w:rsid w:val="0009221A"/>
    <w:rsid w:val="00092AC3"/>
    <w:rsid w:val="00092D47"/>
    <w:rsid w:val="00093DB7"/>
    <w:rsid w:val="00093EDE"/>
    <w:rsid w:val="0009421C"/>
    <w:rsid w:val="00094AA6"/>
    <w:rsid w:val="00094B4F"/>
    <w:rsid w:val="000953C3"/>
    <w:rsid w:val="00095602"/>
    <w:rsid w:val="0009582B"/>
    <w:rsid w:val="000958E5"/>
    <w:rsid w:val="00095C6E"/>
    <w:rsid w:val="00095F3B"/>
    <w:rsid w:val="000965BD"/>
    <w:rsid w:val="000966B0"/>
    <w:rsid w:val="00097343"/>
    <w:rsid w:val="00097CDD"/>
    <w:rsid w:val="000A006D"/>
    <w:rsid w:val="000A0A3D"/>
    <w:rsid w:val="000A0B3C"/>
    <w:rsid w:val="000A18D4"/>
    <w:rsid w:val="000A1CAE"/>
    <w:rsid w:val="000A235C"/>
    <w:rsid w:val="000A297F"/>
    <w:rsid w:val="000A2C2A"/>
    <w:rsid w:val="000A2C75"/>
    <w:rsid w:val="000A30E6"/>
    <w:rsid w:val="000A36D2"/>
    <w:rsid w:val="000A415A"/>
    <w:rsid w:val="000A48E4"/>
    <w:rsid w:val="000A52AD"/>
    <w:rsid w:val="000A5AED"/>
    <w:rsid w:val="000A5C0B"/>
    <w:rsid w:val="000A6052"/>
    <w:rsid w:val="000A6973"/>
    <w:rsid w:val="000A6CFE"/>
    <w:rsid w:val="000A742B"/>
    <w:rsid w:val="000A78A9"/>
    <w:rsid w:val="000A7A94"/>
    <w:rsid w:val="000A7FA6"/>
    <w:rsid w:val="000B039A"/>
    <w:rsid w:val="000B0636"/>
    <w:rsid w:val="000B0737"/>
    <w:rsid w:val="000B0C84"/>
    <w:rsid w:val="000B0D3C"/>
    <w:rsid w:val="000B1459"/>
    <w:rsid w:val="000B1A66"/>
    <w:rsid w:val="000B1D42"/>
    <w:rsid w:val="000B216B"/>
    <w:rsid w:val="000B21EB"/>
    <w:rsid w:val="000B28A1"/>
    <w:rsid w:val="000B3F49"/>
    <w:rsid w:val="000B49DD"/>
    <w:rsid w:val="000B5487"/>
    <w:rsid w:val="000B54D7"/>
    <w:rsid w:val="000B5676"/>
    <w:rsid w:val="000B7B77"/>
    <w:rsid w:val="000C017D"/>
    <w:rsid w:val="000C0774"/>
    <w:rsid w:val="000C0C7C"/>
    <w:rsid w:val="000C0CC1"/>
    <w:rsid w:val="000C0E87"/>
    <w:rsid w:val="000C0EE0"/>
    <w:rsid w:val="000C16E7"/>
    <w:rsid w:val="000C1E85"/>
    <w:rsid w:val="000C1FEF"/>
    <w:rsid w:val="000C219F"/>
    <w:rsid w:val="000C2B5F"/>
    <w:rsid w:val="000C2D7A"/>
    <w:rsid w:val="000C3589"/>
    <w:rsid w:val="000C3AB8"/>
    <w:rsid w:val="000C4086"/>
    <w:rsid w:val="000C45D6"/>
    <w:rsid w:val="000C4AD8"/>
    <w:rsid w:val="000C55C6"/>
    <w:rsid w:val="000C56F2"/>
    <w:rsid w:val="000C658B"/>
    <w:rsid w:val="000D006F"/>
    <w:rsid w:val="000D0680"/>
    <w:rsid w:val="000D0A76"/>
    <w:rsid w:val="000D126B"/>
    <w:rsid w:val="000D20AD"/>
    <w:rsid w:val="000D265A"/>
    <w:rsid w:val="000D3479"/>
    <w:rsid w:val="000D34BF"/>
    <w:rsid w:val="000D3D1C"/>
    <w:rsid w:val="000D4130"/>
    <w:rsid w:val="000D53A9"/>
    <w:rsid w:val="000D57A7"/>
    <w:rsid w:val="000D5A6C"/>
    <w:rsid w:val="000D5B9E"/>
    <w:rsid w:val="000D5DAB"/>
    <w:rsid w:val="000D5EFC"/>
    <w:rsid w:val="000D5FF8"/>
    <w:rsid w:val="000D621F"/>
    <w:rsid w:val="000D6CC0"/>
    <w:rsid w:val="000D7438"/>
    <w:rsid w:val="000D76BB"/>
    <w:rsid w:val="000D776B"/>
    <w:rsid w:val="000D79CC"/>
    <w:rsid w:val="000D7C1F"/>
    <w:rsid w:val="000D7C8F"/>
    <w:rsid w:val="000D7EC4"/>
    <w:rsid w:val="000D7FEA"/>
    <w:rsid w:val="000E0014"/>
    <w:rsid w:val="000E0975"/>
    <w:rsid w:val="000E1256"/>
    <w:rsid w:val="000E180E"/>
    <w:rsid w:val="000E2020"/>
    <w:rsid w:val="000E22CF"/>
    <w:rsid w:val="000E26AD"/>
    <w:rsid w:val="000E3A01"/>
    <w:rsid w:val="000E3D2A"/>
    <w:rsid w:val="000E4316"/>
    <w:rsid w:val="000E4FBF"/>
    <w:rsid w:val="000E5388"/>
    <w:rsid w:val="000E5740"/>
    <w:rsid w:val="000E574F"/>
    <w:rsid w:val="000E6445"/>
    <w:rsid w:val="000E667F"/>
    <w:rsid w:val="000E737E"/>
    <w:rsid w:val="000F119F"/>
    <w:rsid w:val="000F123A"/>
    <w:rsid w:val="000F1340"/>
    <w:rsid w:val="000F1420"/>
    <w:rsid w:val="000F17A5"/>
    <w:rsid w:val="000F18EE"/>
    <w:rsid w:val="000F20BF"/>
    <w:rsid w:val="000F2616"/>
    <w:rsid w:val="000F32AC"/>
    <w:rsid w:val="000F4277"/>
    <w:rsid w:val="000F4704"/>
    <w:rsid w:val="000F4961"/>
    <w:rsid w:val="000F4EAC"/>
    <w:rsid w:val="000F5046"/>
    <w:rsid w:val="000F513D"/>
    <w:rsid w:val="000F5304"/>
    <w:rsid w:val="000F53B9"/>
    <w:rsid w:val="000F581D"/>
    <w:rsid w:val="000F5C6A"/>
    <w:rsid w:val="000F5F53"/>
    <w:rsid w:val="000F619F"/>
    <w:rsid w:val="000F622F"/>
    <w:rsid w:val="000F68E9"/>
    <w:rsid w:val="000F6B06"/>
    <w:rsid w:val="000F6EB1"/>
    <w:rsid w:val="000F7AF9"/>
    <w:rsid w:val="000F7B96"/>
    <w:rsid w:val="000F7C21"/>
    <w:rsid w:val="000F7D94"/>
    <w:rsid w:val="001006D8"/>
    <w:rsid w:val="001007D1"/>
    <w:rsid w:val="00100E6B"/>
    <w:rsid w:val="00100FE8"/>
    <w:rsid w:val="00101B3C"/>
    <w:rsid w:val="00101E9B"/>
    <w:rsid w:val="00101FB4"/>
    <w:rsid w:val="00102129"/>
    <w:rsid w:val="0010241E"/>
    <w:rsid w:val="0010369A"/>
    <w:rsid w:val="00103C28"/>
    <w:rsid w:val="00103D43"/>
    <w:rsid w:val="00103F13"/>
    <w:rsid w:val="001044E5"/>
    <w:rsid w:val="0010475F"/>
    <w:rsid w:val="001051E0"/>
    <w:rsid w:val="0010688A"/>
    <w:rsid w:val="001068C7"/>
    <w:rsid w:val="0010696F"/>
    <w:rsid w:val="00110519"/>
    <w:rsid w:val="0011073F"/>
    <w:rsid w:val="001113F3"/>
    <w:rsid w:val="00111468"/>
    <w:rsid w:val="0011198A"/>
    <w:rsid w:val="001119CA"/>
    <w:rsid w:val="0011238E"/>
    <w:rsid w:val="00112B4A"/>
    <w:rsid w:val="00113588"/>
    <w:rsid w:val="00113764"/>
    <w:rsid w:val="001138D1"/>
    <w:rsid w:val="00113E0F"/>
    <w:rsid w:val="001142A2"/>
    <w:rsid w:val="0011464E"/>
    <w:rsid w:val="00114792"/>
    <w:rsid w:val="001149CE"/>
    <w:rsid w:val="00114AF4"/>
    <w:rsid w:val="00114B0B"/>
    <w:rsid w:val="00114D28"/>
    <w:rsid w:val="0011507C"/>
    <w:rsid w:val="001155EE"/>
    <w:rsid w:val="00116054"/>
    <w:rsid w:val="001165EE"/>
    <w:rsid w:val="00116902"/>
    <w:rsid w:val="00116CE5"/>
    <w:rsid w:val="00117BF8"/>
    <w:rsid w:val="00117D1C"/>
    <w:rsid w:val="0012062C"/>
    <w:rsid w:val="0012082C"/>
    <w:rsid w:val="00120BF8"/>
    <w:rsid w:val="00120E40"/>
    <w:rsid w:val="00121DEB"/>
    <w:rsid w:val="0012295E"/>
    <w:rsid w:val="001232EC"/>
    <w:rsid w:val="00123983"/>
    <w:rsid w:val="001239CD"/>
    <w:rsid w:val="00123ABF"/>
    <w:rsid w:val="00123E7E"/>
    <w:rsid w:val="00123F7F"/>
    <w:rsid w:val="00124066"/>
    <w:rsid w:val="001242A8"/>
    <w:rsid w:val="001242C5"/>
    <w:rsid w:val="00124E3B"/>
    <w:rsid w:val="001250CE"/>
    <w:rsid w:val="001252E8"/>
    <w:rsid w:val="0012646C"/>
    <w:rsid w:val="00126CA2"/>
    <w:rsid w:val="00130385"/>
    <w:rsid w:val="00130E9C"/>
    <w:rsid w:val="001313F4"/>
    <w:rsid w:val="00131ADC"/>
    <w:rsid w:val="001327C6"/>
    <w:rsid w:val="00132963"/>
    <w:rsid w:val="00132B70"/>
    <w:rsid w:val="00132F5E"/>
    <w:rsid w:val="00133558"/>
    <w:rsid w:val="00133CD2"/>
    <w:rsid w:val="00133D6C"/>
    <w:rsid w:val="00133E17"/>
    <w:rsid w:val="00134002"/>
    <w:rsid w:val="001345FF"/>
    <w:rsid w:val="00134A3E"/>
    <w:rsid w:val="00134D49"/>
    <w:rsid w:val="00134D78"/>
    <w:rsid w:val="00134EBB"/>
    <w:rsid w:val="00135161"/>
    <w:rsid w:val="00135879"/>
    <w:rsid w:val="00136231"/>
    <w:rsid w:val="00136333"/>
    <w:rsid w:val="00136A50"/>
    <w:rsid w:val="00137C06"/>
    <w:rsid w:val="00140B6A"/>
    <w:rsid w:val="00140FFB"/>
    <w:rsid w:val="001412DC"/>
    <w:rsid w:val="00141A5E"/>
    <w:rsid w:val="00142435"/>
    <w:rsid w:val="00142A64"/>
    <w:rsid w:val="00142F6E"/>
    <w:rsid w:val="001439C9"/>
    <w:rsid w:val="00143FE1"/>
    <w:rsid w:val="00144BE8"/>
    <w:rsid w:val="00144EC3"/>
    <w:rsid w:val="0014507B"/>
    <w:rsid w:val="00145272"/>
    <w:rsid w:val="00145CCC"/>
    <w:rsid w:val="00145CFC"/>
    <w:rsid w:val="00146779"/>
    <w:rsid w:val="00147186"/>
    <w:rsid w:val="00147748"/>
    <w:rsid w:val="00147986"/>
    <w:rsid w:val="00147D4D"/>
    <w:rsid w:val="00147E4E"/>
    <w:rsid w:val="00150656"/>
    <w:rsid w:val="00150E12"/>
    <w:rsid w:val="00150EE8"/>
    <w:rsid w:val="0015104C"/>
    <w:rsid w:val="001511AA"/>
    <w:rsid w:val="0015195D"/>
    <w:rsid w:val="00151D3C"/>
    <w:rsid w:val="00151EB5"/>
    <w:rsid w:val="00152476"/>
    <w:rsid w:val="00152EFE"/>
    <w:rsid w:val="00153465"/>
    <w:rsid w:val="00153708"/>
    <w:rsid w:val="0015383A"/>
    <w:rsid w:val="0015421C"/>
    <w:rsid w:val="001549D6"/>
    <w:rsid w:val="00154C6A"/>
    <w:rsid w:val="001554DF"/>
    <w:rsid w:val="001555F3"/>
    <w:rsid w:val="001558CC"/>
    <w:rsid w:val="00156347"/>
    <w:rsid w:val="001563A2"/>
    <w:rsid w:val="00156611"/>
    <w:rsid w:val="00156868"/>
    <w:rsid w:val="00156B0C"/>
    <w:rsid w:val="00156F24"/>
    <w:rsid w:val="001571E5"/>
    <w:rsid w:val="00157665"/>
    <w:rsid w:val="00157695"/>
    <w:rsid w:val="00157F67"/>
    <w:rsid w:val="00160515"/>
    <w:rsid w:val="00160558"/>
    <w:rsid w:val="00160834"/>
    <w:rsid w:val="00160AF9"/>
    <w:rsid w:val="00160E29"/>
    <w:rsid w:val="00161358"/>
    <w:rsid w:val="00161599"/>
    <w:rsid w:val="00161A75"/>
    <w:rsid w:val="00162F7F"/>
    <w:rsid w:val="00162FAA"/>
    <w:rsid w:val="00163AF2"/>
    <w:rsid w:val="00163CF4"/>
    <w:rsid w:val="0016448A"/>
    <w:rsid w:val="00164A2F"/>
    <w:rsid w:val="00164E89"/>
    <w:rsid w:val="00165B2F"/>
    <w:rsid w:val="00165D23"/>
    <w:rsid w:val="00166B43"/>
    <w:rsid w:val="00167740"/>
    <w:rsid w:val="00167944"/>
    <w:rsid w:val="00167AA7"/>
    <w:rsid w:val="00170899"/>
    <w:rsid w:val="00170DD0"/>
    <w:rsid w:val="00170EC2"/>
    <w:rsid w:val="00171265"/>
    <w:rsid w:val="0017149B"/>
    <w:rsid w:val="00171585"/>
    <w:rsid w:val="00171A6A"/>
    <w:rsid w:val="00171B88"/>
    <w:rsid w:val="00172438"/>
    <w:rsid w:val="0017245D"/>
    <w:rsid w:val="001730A8"/>
    <w:rsid w:val="00173521"/>
    <w:rsid w:val="00173D1A"/>
    <w:rsid w:val="001742D4"/>
    <w:rsid w:val="00174894"/>
    <w:rsid w:val="001748B8"/>
    <w:rsid w:val="00175679"/>
    <w:rsid w:val="00175E6E"/>
    <w:rsid w:val="00175F08"/>
    <w:rsid w:val="00176221"/>
    <w:rsid w:val="00177401"/>
    <w:rsid w:val="00177814"/>
    <w:rsid w:val="0017798C"/>
    <w:rsid w:val="001806AA"/>
    <w:rsid w:val="00180B95"/>
    <w:rsid w:val="0018118E"/>
    <w:rsid w:val="00181244"/>
    <w:rsid w:val="00181EBC"/>
    <w:rsid w:val="00181F9C"/>
    <w:rsid w:val="001826B6"/>
    <w:rsid w:val="00182B70"/>
    <w:rsid w:val="00183743"/>
    <w:rsid w:val="00183752"/>
    <w:rsid w:val="00183AD5"/>
    <w:rsid w:val="00183B4B"/>
    <w:rsid w:val="001843F7"/>
    <w:rsid w:val="001848D1"/>
    <w:rsid w:val="00184B59"/>
    <w:rsid w:val="00185399"/>
    <w:rsid w:val="0018567B"/>
    <w:rsid w:val="00185829"/>
    <w:rsid w:val="0018604E"/>
    <w:rsid w:val="00186ED0"/>
    <w:rsid w:val="00187873"/>
    <w:rsid w:val="00187B25"/>
    <w:rsid w:val="00187C52"/>
    <w:rsid w:val="00192766"/>
    <w:rsid w:val="00192AF5"/>
    <w:rsid w:val="001935C8"/>
    <w:rsid w:val="00193795"/>
    <w:rsid w:val="001937FC"/>
    <w:rsid w:val="00193961"/>
    <w:rsid w:val="00193A07"/>
    <w:rsid w:val="00193A37"/>
    <w:rsid w:val="0019412C"/>
    <w:rsid w:val="00194950"/>
    <w:rsid w:val="0019601D"/>
    <w:rsid w:val="00196450"/>
    <w:rsid w:val="0019660D"/>
    <w:rsid w:val="0019696B"/>
    <w:rsid w:val="00196CC5"/>
    <w:rsid w:val="001970E6"/>
    <w:rsid w:val="0019782B"/>
    <w:rsid w:val="00197B8B"/>
    <w:rsid w:val="00197E8F"/>
    <w:rsid w:val="001A1434"/>
    <w:rsid w:val="001A1A40"/>
    <w:rsid w:val="001A1CD2"/>
    <w:rsid w:val="001A1FD2"/>
    <w:rsid w:val="001A2942"/>
    <w:rsid w:val="001A29DE"/>
    <w:rsid w:val="001A2AE9"/>
    <w:rsid w:val="001A2B6E"/>
    <w:rsid w:val="001A31B4"/>
    <w:rsid w:val="001A32C3"/>
    <w:rsid w:val="001A335D"/>
    <w:rsid w:val="001A36CC"/>
    <w:rsid w:val="001A3B1F"/>
    <w:rsid w:val="001A3E28"/>
    <w:rsid w:val="001A4B43"/>
    <w:rsid w:val="001A4B45"/>
    <w:rsid w:val="001A4ECF"/>
    <w:rsid w:val="001A5ED4"/>
    <w:rsid w:val="001A610B"/>
    <w:rsid w:val="001A6114"/>
    <w:rsid w:val="001A6608"/>
    <w:rsid w:val="001A72EE"/>
    <w:rsid w:val="001A7693"/>
    <w:rsid w:val="001A77BA"/>
    <w:rsid w:val="001B0121"/>
    <w:rsid w:val="001B02C0"/>
    <w:rsid w:val="001B0D34"/>
    <w:rsid w:val="001B0E72"/>
    <w:rsid w:val="001B1C9D"/>
    <w:rsid w:val="001B1D0C"/>
    <w:rsid w:val="001B1E06"/>
    <w:rsid w:val="001B20EE"/>
    <w:rsid w:val="001B36D7"/>
    <w:rsid w:val="001B48F9"/>
    <w:rsid w:val="001B4C8A"/>
    <w:rsid w:val="001B5701"/>
    <w:rsid w:val="001B6C0B"/>
    <w:rsid w:val="001B7374"/>
    <w:rsid w:val="001B73F2"/>
    <w:rsid w:val="001B7837"/>
    <w:rsid w:val="001C0492"/>
    <w:rsid w:val="001C051D"/>
    <w:rsid w:val="001C0BE7"/>
    <w:rsid w:val="001C0BFC"/>
    <w:rsid w:val="001C0E34"/>
    <w:rsid w:val="001C104B"/>
    <w:rsid w:val="001C1758"/>
    <w:rsid w:val="001C28FD"/>
    <w:rsid w:val="001C2B21"/>
    <w:rsid w:val="001C2CA5"/>
    <w:rsid w:val="001C31CA"/>
    <w:rsid w:val="001C3D95"/>
    <w:rsid w:val="001C3E1A"/>
    <w:rsid w:val="001C475C"/>
    <w:rsid w:val="001C4773"/>
    <w:rsid w:val="001C545F"/>
    <w:rsid w:val="001C5E57"/>
    <w:rsid w:val="001C618C"/>
    <w:rsid w:val="001D0F84"/>
    <w:rsid w:val="001D152E"/>
    <w:rsid w:val="001D181B"/>
    <w:rsid w:val="001D19D4"/>
    <w:rsid w:val="001D1A16"/>
    <w:rsid w:val="001D2854"/>
    <w:rsid w:val="001D2F9C"/>
    <w:rsid w:val="001D302A"/>
    <w:rsid w:val="001D40B1"/>
    <w:rsid w:val="001D494D"/>
    <w:rsid w:val="001D4958"/>
    <w:rsid w:val="001D4B8A"/>
    <w:rsid w:val="001D4BB7"/>
    <w:rsid w:val="001D4EA5"/>
    <w:rsid w:val="001D4FD9"/>
    <w:rsid w:val="001D51EB"/>
    <w:rsid w:val="001D5DC1"/>
    <w:rsid w:val="001D6D00"/>
    <w:rsid w:val="001D70D5"/>
    <w:rsid w:val="001D7441"/>
    <w:rsid w:val="001E011D"/>
    <w:rsid w:val="001E0469"/>
    <w:rsid w:val="001E0FF1"/>
    <w:rsid w:val="001E15CD"/>
    <w:rsid w:val="001E198D"/>
    <w:rsid w:val="001E1B45"/>
    <w:rsid w:val="001E3B06"/>
    <w:rsid w:val="001E3CB2"/>
    <w:rsid w:val="001E3D42"/>
    <w:rsid w:val="001E3F0E"/>
    <w:rsid w:val="001E4791"/>
    <w:rsid w:val="001E4B09"/>
    <w:rsid w:val="001E4B8D"/>
    <w:rsid w:val="001E4DB9"/>
    <w:rsid w:val="001E51C0"/>
    <w:rsid w:val="001E57A7"/>
    <w:rsid w:val="001E6580"/>
    <w:rsid w:val="001E6591"/>
    <w:rsid w:val="001E6690"/>
    <w:rsid w:val="001E67D5"/>
    <w:rsid w:val="001E681D"/>
    <w:rsid w:val="001E6978"/>
    <w:rsid w:val="001E69F6"/>
    <w:rsid w:val="001E6EAF"/>
    <w:rsid w:val="001E7BF2"/>
    <w:rsid w:val="001E7CA6"/>
    <w:rsid w:val="001F031B"/>
    <w:rsid w:val="001F0610"/>
    <w:rsid w:val="001F0796"/>
    <w:rsid w:val="001F0E54"/>
    <w:rsid w:val="001F1230"/>
    <w:rsid w:val="001F136D"/>
    <w:rsid w:val="001F1B77"/>
    <w:rsid w:val="001F1B8F"/>
    <w:rsid w:val="001F1C2A"/>
    <w:rsid w:val="001F1CD1"/>
    <w:rsid w:val="001F1EC6"/>
    <w:rsid w:val="001F1FAE"/>
    <w:rsid w:val="001F1FFB"/>
    <w:rsid w:val="001F2AB2"/>
    <w:rsid w:val="001F2F6E"/>
    <w:rsid w:val="001F369E"/>
    <w:rsid w:val="001F36E7"/>
    <w:rsid w:val="001F3E62"/>
    <w:rsid w:val="001F40DA"/>
    <w:rsid w:val="001F4133"/>
    <w:rsid w:val="001F4E80"/>
    <w:rsid w:val="001F4F79"/>
    <w:rsid w:val="001F5348"/>
    <w:rsid w:val="001F5430"/>
    <w:rsid w:val="001F556C"/>
    <w:rsid w:val="001F582C"/>
    <w:rsid w:val="001F5FF0"/>
    <w:rsid w:val="001F6B25"/>
    <w:rsid w:val="001F6B85"/>
    <w:rsid w:val="001F74B4"/>
    <w:rsid w:val="00200155"/>
    <w:rsid w:val="00200176"/>
    <w:rsid w:val="00200886"/>
    <w:rsid w:val="00201383"/>
    <w:rsid w:val="002021DD"/>
    <w:rsid w:val="00202F1C"/>
    <w:rsid w:val="00202F26"/>
    <w:rsid w:val="0020322F"/>
    <w:rsid w:val="002035F5"/>
    <w:rsid w:val="00203ACC"/>
    <w:rsid w:val="00203EAE"/>
    <w:rsid w:val="00204CE2"/>
    <w:rsid w:val="002050B5"/>
    <w:rsid w:val="00205C22"/>
    <w:rsid w:val="002060AB"/>
    <w:rsid w:val="002060C6"/>
    <w:rsid w:val="00206E20"/>
    <w:rsid w:val="00206EA0"/>
    <w:rsid w:val="002070E0"/>
    <w:rsid w:val="002073A6"/>
    <w:rsid w:val="00207580"/>
    <w:rsid w:val="002102BE"/>
    <w:rsid w:val="002103B9"/>
    <w:rsid w:val="002105B2"/>
    <w:rsid w:val="00211C46"/>
    <w:rsid w:val="00211CAA"/>
    <w:rsid w:val="0021234A"/>
    <w:rsid w:val="002124E3"/>
    <w:rsid w:val="00212A16"/>
    <w:rsid w:val="00213F3F"/>
    <w:rsid w:val="0021454A"/>
    <w:rsid w:val="002155C3"/>
    <w:rsid w:val="00215C1A"/>
    <w:rsid w:val="0021615C"/>
    <w:rsid w:val="00217ECB"/>
    <w:rsid w:val="002204EF"/>
    <w:rsid w:val="00220656"/>
    <w:rsid w:val="002211DF"/>
    <w:rsid w:val="002213EF"/>
    <w:rsid w:val="00221657"/>
    <w:rsid w:val="00222E1C"/>
    <w:rsid w:val="00223065"/>
    <w:rsid w:val="00223467"/>
    <w:rsid w:val="002239A0"/>
    <w:rsid w:val="002242A8"/>
    <w:rsid w:val="00224346"/>
    <w:rsid w:val="002244C8"/>
    <w:rsid w:val="00225252"/>
    <w:rsid w:val="00225E1C"/>
    <w:rsid w:val="0022630D"/>
    <w:rsid w:val="00226360"/>
    <w:rsid w:val="00226559"/>
    <w:rsid w:val="00226593"/>
    <w:rsid w:val="002267A2"/>
    <w:rsid w:val="00226B99"/>
    <w:rsid w:val="00226E1D"/>
    <w:rsid w:val="00227167"/>
    <w:rsid w:val="00227699"/>
    <w:rsid w:val="002279B5"/>
    <w:rsid w:val="00230126"/>
    <w:rsid w:val="0023012E"/>
    <w:rsid w:val="002303F2"/>
    <w:rsid w:val="0023040F"/>
    <w:rsid w:val="00230CBC"/>
    <w:rsid w:val="00232396"/>
    <w:rsid w:val="00232559"/>
    <w:rsid w:val="00232606"/>
    <w:rsid w:val="00232F83"/>
    <w:rsid w:val="00233161"/>
    <w:rsid w:val="002332F8"/>
    <w:rsid w:val="002337E7"/>
    <w:rsid w:val="00233E8E"/>
    <w:rsid w:val="00234D80"/>
    <w:rsid w:val="00234E29"/>
    <w:rsid w:val="00235203"/>
    <w:rsid w:val="002355A1"/>
    <w:rsid w:val="00235A2E"/>
    <w:rsid w:val="00235F4B"/>
    <w:rsid w:val="00236128"/>
    <w:rsid w:val="002364B8"/>
    <w:rsid w:val="0023658E"/>
    <w:rsid w:val="00236999"/>
    <w:rsid w:val="00236AAB"/>
    <w:rsid w:val="002375D6"/>
    <w:rsid w:val="002401BA"/>
    <w:rsid w:val="00240558"/>
    <w:rsid w:val="002409B8"/>
    <w:rsid w:val="00240D32"/>
    <w:rsid w:val="00240D7D"/>
    <w:rsid w:val="0024147B"/>
    <w:rsid w:val="00243215"/>
    <w:rsid w:val="002436F9"/>
    <w:rsid w:val="002437CE"/>
    <w:rsid w:val="00243AC9"/>
    <w:rsid w:val="00243B62"/>
    <w:rsid w:val="00243D6D"/>
    <w:rsid w:val="002444B1"/>
    <w:rsid w:val="00244EDF"/>
    <w:rsid w:val="00245735"/>
    <w:rsid w:val="002457E3"/>
    <w:rsid w:val="00245A32"/>
    <w:rsid w:val="00245B71"/>
    <w:rsid w:val="00245FF7"/>
    <w:rsid w:val="00246F69"/>
    <w:rsid w:val="00247228"/>
    <w:rsid w:val="00247AFD"/>
    <w:rsid w:val="0025011B"/>
    <w:rsid w:val="00250427"/>
    <w:rsid w:val="00250958"/>
    <w:rsid w:val="00251290"/>
    <w:rsid w:val="002516B1"/>
    <w:rsid w:val="00251C6C"/>
    <w:rsid w:val="002520CE"/>
    <w:rsid w:val="00252B2C"/>
    <w:rsid w:val="00252D75"/>
    <w:rsid w:val="00253137"/>
    <w:rsid w:val="002538FB"/>
    <w:rsid w:val="00253AB7"/>
    <w:rsid w:val="00253F7F"/>
    <w:rsid w:val="0025426C"/>
    <w:rsid w:val="0025457E"/>
    <w:rsid w:val="0025487D"/>
    <w:rsid w:val="00254EAC"/>
    <w:rsid w:val="0025571A"/>
    <w:rsid w:val="002557AE"/>
    <w:rsid w:val="00255E2A"/>
    <w:rsid w:val="0025649C"/>
    <w:rsid w:val="00256792"/>
    <w:rsid w:val="00256B81"/>
    <w:rsid w:val="00256CA9"/>
    <w:rsid w:val="00256E9C"/>
    <w:rsid w:val="0025708F"/>
    <w:rsid w:val="00257395"/>
    <w:rsid w:val="00257676"/>
    <w:rsid w:val="002577F6"/>
    <w:rsid w:val="0025794E"/>
    <w:rsid w:val="00257C2A"/>
    <w:rsid w:val="00257C4C"/>
    <w:rsid w:val="002608BF"/>
    <w:rsid w:val="002618D0"/>
    <w:rsid w:val="002624BE"/>
    <w:rsid w:val="00262E4B"/>
    <w:rsid w:val="002630B2"/>
    <w:rsid w:val="002631A5"/>
    <w:rsid w:val="002636D7"/>
    <w:rsid w:val="00263C4D"/>
    <w:rsid w:val="002649CD"/>
    <w:rsid w:val="00264C5B"/>
    <w:rsid w:val="0026537C"/>
    <w:rsid w:val="00265450"/>
    <w:rsid w:val="002659DD"/>
    <w:rsid w:val="00265E2D"/>
    <w:rsid w:val="00265E32"/>
    <w:rsid w:val="00266016"/>
    <w:rsid w:val="00266901"/>
    <w:rsid w:val="00266A8E"/>
    <w:rsid w:val="00267736"/>
    <w:rsid w:val="002677E8"/>
    <w:rsid w:val="00270085"/>
    <w:rsid w:val="00270EC3"/>
    <w:rsid w:val="00271D44"/>
    <w:rsid w:val="00272009"/>
    <w:rsid w:val="00272132"/>
    <w:rsid w:val="00272222"/>
    <w:rsid w:val="00272793"/>
    <w:rsid w:val="00272970"/>
    <w:rsid w:val="00272CE3"/>
    <w:rsid w:val="00273BAF"/>
    <w:rsid w:val="00273CC7"/>
    <w:rsid w:val="002744F4"/>
    <w:rsid w:val="00274FD6"/>
    <w:rsid w:val="002754D4"/>
    <w:rsid w:val="002755FD"/>
    <w:rsid w:val="00275EF4"/>
    <w:rsid w:val="002761DF"/>
    <w:rsid w:val="00276FEF"/>
    <w:rsid w:val="002772FA"/>
    <w:rsid w:val="00277BCA"/>
    <w:rsid w:val="00280473"/>
    <w:rsid w:val="002804AD"/>
    <w:rsid w:val="002804DD"/>
    <w:rsid w:val="00280962"/>
    <w:rsid w:val="00281783"/>
    <w:rsid w:val="00281949"/>
    <w:rsid w:val="00281C9F"/>
    <w:rsid w:val="00281F9F"/>
    <w:rsid w:val="00281FC8"/>
    <w:rsid w:val="0028250D"/>
    <w:rsid w:val="00282C06"/>
    <w:rsid w:val="00282DCB"/>
    <w:rsid w:val="002832B3"/>
    <w:rsid w:val="00283443"/>
    <w:rsid w:val="00283C17"/>
    <w:rsid w:val="00283CB5"/>
    <w:rsid w:val="00283E75"/>
    <w:rsid w:val="00283FFA"/>
    <w:rsid w:val="00284159"/>
    <w:rsid w:val="00284BA2"/>
    <w:rsid w:val="002850BA"/>
    <w:rsid w:val="00285867"/>
    <w:rsid w:val="00286360"/>
    <w:rsid w:val="002863C1"/>
    <w:rsid w:val="0028685F"/>
    <w:rsid w:val="00286CEC"/>
    <w:rsid w:val="0028728F"/>
    <w:rsid w:val="002876FF"/>
    <w:rsid w:val="00290DD7"/>
    <w:rsid w:val="002913A5"/>
    <w:rsid w:val="00291616"/>
    <w:rsid w:val="00291E07"/>
    <w:rsid w:val="00292311"/>
    <w:rsid w:val="002923B4"/>
    <w:rsid w:val="00292571"/>
    <w:rsid w:val="00292832"/>
    <w:rsid w:val="0029295B"/>
    <w:rsid w:val="0029300A"/>
    <w:rsid w:val="00293A3F"/>
    <w:rsid w:val="00294832"/>
    <w:rsid w:val="00294A8E"/>
    <w:rsid w:val="00294BE0"/>
    <w:rsid w:val="00294D80"/>
    <w:rsid w:val="00295125"/>
    <w:rsid w:val="002952A2"/>
    <w:rsid w:val="0029531F"/>
    <w:rsid w:val="00295B78"/>
    <w:rsid w:val="002969CE"/>
    <w:rsid w:val="0029754C"/>
    <w:rsid w:val="00297624"/>
    <w:rsid w:val="002977E3"/>
    <w:rsid w:val="00297A94"/>
    <w:rsid w:val="002A0088"/>
    <w:rsid w:val="002A0414"/>
    <w:rsid w:val="002A062E"/>
    <w:rsid w:val="002A0676"/>
    <w:rsid w:val="002A0D0B"/>
    <w:rsid w:val="002A19B5"/>
    <w:rsid w:val="002A1A4A"/>
    <w:rsid w:val="002A1B38"/>
    <w:rsid w:val="002A2047"/>
    <w:rsid w:val="002A2354"/>
    <w:rsid w:val="002A26B8"/>
    <w:rsid w:val="002A3EA9"/>
    <w:rsid w:val="002A447C"/>
    <w:rsid w:val="002A4C37"/>
    <w:rsid w:val="002A502D"/>
    <w:rsid w:val="002A5163"/>
    <w:rsid w:val="002A5D46"/>
    <w:rsid w:val="002A74B2"/>
    <w:rsid w:val="002A75FA"/>
    <w:rsid w:val="002A7D4C"/>
    <w:rsid w:val="002A7DBF"/>
    <w:rsid w:val="002B03B9"/>
    <w:rsid w:val="002B0813"/>
    <w:rsid w:val="002B0EBB"/>
    <w:rsid w:val="002B165F"/>
    <w:rsid w:val="002B200F"/>
    <w:rsid w:val="002B22B7"/>
    <w:rsid w:val="002B27C0"/>
    <w:rsid w:val="002B27C1"/>
    <w:rsid w:val="002B2AE1"/>
    <w:rsid w:val="002B2F4E"/>
    <w:rsid w:val="002B32D2"/>
    <w:rsid w:val="002B3B0D"/>
    <w:rsid w:val="002B3FBD"/>
    <w:rsid w:val="002B4639"/>
    <w:rsid w:val="002B4D0E"/>
    <w:rsid w:val="002B50A9"/>
    <w:rsid w:val="002B5866"/>
    <w:rsid w:val="002B5A7D"/>
    <w:rsid w:val="002B5F32"/>
    <w:rsid w:val="002B6DDB"/>
    <w:rsid w:val="002B700B"/>
    <w:rsid w:val="002B7670"/>
    <w:rsid w:val="002B776F"/>
    <w:rsid w:val="002C0831"/>
    <w:rsid w:val="002C0E72"/>
    <w:rsid w:val="002C22F9"/>
    <w:rsid w:val="002C26B0"/>
    <w:rsid w:val="002C2EF4"/>
    <w:rsid w:val="002C3784"/>
    <w:rsid w:val="002C39FF"/>
    <w:rsid w:val="002C4352"/>
    <w:rsid w:val="002C4418"/>
    <w:rsid w:val="002C4DCF"/>
    <w:rsid w:val="002C4F99"/>
    <w:rsid w:val="002C5363"/>
    <w:rsid w:val="002C57E7"/>
    <w:rsid w:val="002C5DF5"/>
    <w:rsid w:val="002C618A"/>
    <w:rsid w:val="002C674A"/>
    <w:rsid w:val="002C6DD7"/>
    <w:rsid w:val="002C7BD5"/>
    <w:rsid w:val="002C7D26"/>
    <w:rsid w:val="002D0450"/>
    <w:rsid w:val="002D08E5"/>
    <w:rsid w:val="002D0AE8"/>
    <w:rsid w:val="002D0D22"/>
    <w:rsid w:val="002D0F02"/>
    <w:rsid w:val="002D18BF"/>
    <w:rsid w:val="002D1AF2"/>
    <w:rsid w:val="002D1F81"/>
    <w:rsid w:val="002D2353"/>
    <w:rsid w:val="002D2940"/>
    <w:rsid w:val="002D3209"/>
    <w:rsid w:val="002D364A"/>
    <w:rsid w:val="002D3A6E"/>
    <w:rsid w:val="002D3BE4"/>
    <w:rsid w:val="002D3E1A"/>
    <w:rsid w:val="002D4652"/>
    <w:rsid w:val="002D4A3C"/>
    <w:rsid w:val="002D4A9F"/>
    <w:rsid w:val="002D4AC7"/>
    <w:rsid w:val="002D4AD5"/>
    <w:rsid w:val="002D4E28"/>
    <w:rsid w:val="002D509A"/>
    <w:rsid w:val="002D512A"/>
    <w:rsid w:val="002D5648"/>
    <w:rsid w:val="002D5C90"/>
    <w:rsid w:val="002D605C"/>
    <w:rsid w:val="002D60A1"/>
    <w:rsid w:val="002D6109"/>
    <w:rsid w:val="002D6760"/>
    <w:rsid w:val="002D6A0C"/>
    <w:rsid w:val="002D6C0D"/>
    <w:rsid w:val="002D6D71"/>
    <w:rsid w:val="002D73BC"/>
    <w:rsid w:val="002D75E4"/>
    <w:rsid w:val="002D7C8F"/>
    <w:rsid w:val="002E03F9"/>
    <w:rsid w:val="002E071D"/>
    <w:rsid w:val="002E0869"/>
    <w:rsid w:val="002E0FD3"/>
    <w:rsid w:val="002E1D31"/>
    <w:rsid w:val="002E1D43"/>
    <w:rsid w:val="002E1D7E"/>
    <w:rsid w:val="002E2A02"/>
    <w:rsid w:val="002E2A1A"/>
    <w:rsid w:val="002E2A4F"/>
    <w:rsid w:val="002E2AF8"/>
    <w:rsid w:val="002E2EE8"/>
    <w:rsid w:val="002E30AF"/>
    <w:rsid w:val="002E3829"/>
    <w:rsid w:val="002E4310"/>
    <w:rsid w:val="002E463F"/>
    <w:rsid w:val="002E4A50"/>
    <w:rsid w:val="002E4BB8"/>
    <w:rsid w:val="002E5EA2"/>
    <w:rsid w:val="002E5FB8"/>
    <w:rsid w:val="002E61AF"/>
    <w:rsid w:val="002E6237"/>
    <w:rsid w:val="002E683F"/>
    <w:rsid w:val="002E6BFD"/>
    <w:rsid w:val="002E6EE5"/>
    <w:rsid w:val="002E7DFC"/>
    <w:rsid w:val="002F04A1"/>
    <w:rsid w:val="002F04EE"/>
    <w:rsid w:val="002F05C0"/>
    <w:rsid w:val="002F122E"/>
    <w:rsid w:val="002F13DD"/>
    <w:rsid w:val="002F17A8"/>
    <w:rsid w:val="002F17D8"/>
    <w:rsid w:val="002F1B63"/>
    <w:rsid w:val="002F1B6A"/>
    <w:rsid w:val="002F1D39"/>
    <w:rsid w:val="002F1F23"/>
    <w:rsid w:val="002F203F"/>
    <w:rsid w:val="002F286D"/>
    <w:rsid w:val="002F33F3"/>
    <w:rsid w:val="002F4017"/>
    <w:rsid w:val="002F409C"/>
    <w:rsid w:val="002F4EEF"/>
    <w:rsid w:val="002F510F"/>
    <w:rsid w:val="002F517A"/>
    <w:rsid w:val="002F53B8"/>
    <w:rsid w:val="002F55BC"/>
    <w:rsid w:val="002F55F6"/>
    <w:rsid w:val="002F7447"/>
    <w:rsid w:val="002F7709"/>
    <w:rsid w:val="002F78D3"/>
    <w:rsid w:val="0030059D"/>
    <w:rsid w:val="00300C7F"/>
    <w:rsid w:val="003010DE"/>
    <w:rsid w:val="00301863"/>
    <w:rsid w:val="00301A3A"/>
    <w:rsid w:val="00302338"/>
    <w:rsid w:val="003024F2"/>
    <w:rsid w:val="0030266A"/>
    <w:rsid w:val="00302CF4"/>
    <w:rsid w:val="0030384B"/>
    <w:rsid w:val="003039B4"/>
    <w:rsid w:val="00303C36"/>
    <w:rsid w:val="00303CF4"/>
    <w:rsid w:val="003041EF"/>
    <w:rsid w:val="00304404"/>
    <w:rsid w:val="0030471B"/>
    <w:rsid w:val="00304B98"/>
    <w:rsid w:val="00304C47"/>
    <w:rsid w:val="003050C0"/>
    <w:rsid w:val="00305B1A"/>
    <w:rsid w:val="00305B25"/>
    <w:rsid w:val="00306183"/>
    <w:rsid w:val="003062A0"/>
    <w:rsid w:val="00306CCD"/>
    <w:rsid w:val="00306FD4"/>
    <w:rsid w:val="00307D3E"/>
    <w:rsid w:val="003101C5"/>
    <w:rsid w:val="00310BFF"/>
    <w:rsid w:val="0031104B"/>
    <w:rsid w:val="0031189A"/>
    <w:rsid w:val="003132C1"/>
    <w:rsid w:val="00313A80"/>
    <w:rsid w:val="00314C6E"/>
    <w:rsid w:val="0031525C"/>
    <w:rsid w:val="0031586E"/>
    <w:rsid w:val="003158DE"/>
    <w:rsid w:val="003159A8"/>
    <w:rsid w:val="003159BB"/>
    <w:rsid w:val="00315B2E"/>
    <w:rsid w:val="00315C41"/>
    <w:rsid w:val="00315EF8"/>
    <w:rsid w:val="003160D9"/>
    <w:rsid w:val="00316559"/>
    <w:rsid w:val="00316A30"/>
    <w:rsid w:val="00316CAA"/>
    <w:rsid w:val="00317702"/>
    <w:rsid w:val="00317897"/>
    <w:rsid w:val="003202AB"/>
    <w:rsid w:val="00320E99"/>
    <w:rsid w:val="00321261"/>
    <w:rsid w:val="003213E9"/>
    <w:rsid w:val="00322CA8"/>
    <w:rsid w:val="00322D94"/>
    <w:rsid w:val="00322E7F"/>
    <w:rsid w:val="003231D0"/>
    <w:rsid w:val="0032346D"/>
    <w:rsid w:val="00323ADE"/>
    <w:rsid w:val="00323EA3"/>
    <w:rsid w:val="00324367"/>
    <w:rsid w:val="00325E90"/>
    <w:rsid w:val="00326967"/>
    <w:rsid w:val="0032708E"/>
    <w:rsid w:val="003276DE"/>
    <w:rsid w:val="00327878"/>
    <w:rsid w:val="00330237"/>
    <w:rsid w:val="00330502"/>
    <w:rsid w:val="0033123B"/>
    <w:rsid w:val="0033123E"/>
    <w:rsid w:val="0033162A"/>
    <w:rsid w:val="00331679"/>
    <w:rsid w:val="00331C11"/>
    <w:rsid w:val="00331EEF"/>
    <w:rsid w:val="00332B24"/>
    <w:rsid w:val="00332B61"/>
    <w:rsid w:val="003332A8"/>
    <w:rsid w:val="00333467"/>
    <w:rsid w:val="00333636"/>
    <w:rsid w:val="00333715"/>
    <w:rsid w:val="00333962"/>
    <w:rsid w:val="003339C6"/>
    <w:rsid w:val="00333C95"/>
    <w:rsid w:val="00333D26"/>
    <w:rsid w:val="003341FF"/>
    <w:rsid w:val="003342C5"/>
    <w:rsid w:val="003347B5"/>
    <w:rsid w:val="00334C89"/>
    <w:rsid w:val="0033508A"/>
    <w:rsid w:val="00335CA5"/>
    <w:rsid w:val="003360C9"/>
    <w:rsid w:val="003362BE"/>
    <w:rsid w:val="00336649"/>
    <w:rsid w:val="00336A59"/>
    <w:rsid w:val="00336DA3"/>
    <w:rsid w:val="00336EAD"/>
    <w:rsid w:val="00336F18"/>
    <w:rsid w:val="00340040"/>
    <w:rsid w:val="003401D9"/>
    <w:rsid w:val="00340D58"/>
    <w:rsid w:val="00340EAA"/>
    <w:rsid w:val="0034146A"/>
    <w:rsid w:val="00341518"/>
    <w:rsid w:val="00341985"/>
    <w:rsid w:val="00341BE8"/>
    <w:rsid w:val="00342498"/>
    <w:rsid w:val="0034327D"/>
    <w:rsid w:val="00343933"/>
    <w:rsid w:val="00345791"/>
    <w:rsid w:val="00345CDD"/>
    <w:rsid w:val="00345FAA"/>
    <w:rsid w:val="00345FD9"/>
    <w:rsid w:val="003464C1"/>
    <w:rsid w:val="00347567"/>
    <w:rsid w:val="003479FA"/>
    <w:rsid w:val="00347A70"/>
    <w:rsid w:val="00347A9E"/>
    <w:rsid w:val="00347D99"/>
    <w:rsid w:val="00347F41"/>
    <w:rsid w:val="00350177"/>
    <w:rsid w:val="003501D4"/>
    <w:rsid w:val="00350569"/>
    <w:rsid w:val="00350DB2"/>
    <w:rsid w:val="00350DBC"/>
    <w:rsid w:val="00350E24"/>
    <w:rsid w:val="00351468"/>
    <w:rsid w:val="00351584"/>
    <w:rsid w:val="003518C9"/>
    <w:rsid w:val="003526B1"/>
    <w:rsid w:val="00352828"/>
    <w:rsid w:val="00352EFA"/>
    <w:rsid w:val="00353A5D"/>
    <w:rsid w:val="00354C32"/>
    <w:rsid w:val="00354E42"/>
    <w:rsid w:val="00355ADA"/>
    <w:rsid w:val="003563F3"/>
    <w:rsid w:val="003564F7"/>
    <w:rsid w:val="00356941"/>
    <w:rsid w:val="00356CE4"/>
    <w:rsid w:val="00357142"/>
    <w:rsid w:val="00357539"/>
    <w:rsid w:val="00357870"/>
    <w:rsid w:val="00360539"/>
    <w:rsid w:val="00360550"/>
    <w:rsid w:val="00360697"/>
    <w:rsid w:val="0036163E"/>
    <w:rsid w:val="003619ED"/>
    <w:rsid w:val="00361B3C"/>
    <w:rsid w:val="00361F2D"/>
    <w:rsid w:val="00362396"/>
    <w:rsid w:val="00362DCC"/>
    <w:rsid w:val="003633FE"/>
    <w:rsid w:val="00363506"/>
    <w:rsid w:val="00363AB2"/>
    <w:rsid w:val="00363B86"/>
    <w:rsid w:val="0036487C"/>
    <w:rsid w:val="003650BE"/>
    <w:rsid w:val="00365A7D"/>
    <w:rsid w:val="00365B4D"/>
    <w:rsid w:val="00365B53"/>
    <w:rsid w:val="00366C95"/>
    <w:rsid w:val="00366FBD"/>
    <w:rsid w:val="00367178"/>
    <w:rsid w:val="00367732"/>
    <w:rsid w:val="00367C53"/>
    <w:rsid w:val="003703F9"/>
    <w:rsid w:val="00371442"/>
    <w:rsid w:val="00371660"/>
    <w:rsid w:val="003717D4"/>
    <w:rsid w:val="00371A1C"/>
    <w:rsid w:val="0037265B"/>
    <w:rsid w:val="0037268F"/>
    <w:rsid w:val="003728C8"/>
    <w:rsid w:val="00372BD1"/>
    <w:rsid w:val="00373872"/>
    <w:rsid w:val="00374258"/>
    <w:rsid w:val="0037435B"/>
    <w:rsid w:val="003744BB"/>
    <w:rsid w:val="00374E34"/>
    <w:rsid w:val="00375459"/>
    <w:rsid w:val="0037621C"/>
    <w:rsid w:val="00376F32"/>
    <w:rsid w:val="00377831"/>
    <w:rsid w:val="00380567"/>
    <w:rsid w:val="0038065C"/>
    <w:rsid w:val="00380D74"/>
    <w:rsid w:val="00380FD2"/>
    <w:rsid w:val="00381288"/>
    <w:rsid w:val="00381406"/>
    <w:rsid w:val="00381565"/>
    <w:rsid w:val="00381B9D"/>
    <w:rsid w:val="0038233F"/>
    <w:rsid w:val="00382B6C"/>
    <w:rsid w:val="00383414"/>
    <w:rsid w:val="00383449"/>
    <w:rsid w:val="00384584"/>
    <w:rsid w:val="00384A2D"/>
    <w:rsid w:val="00384BA6"/>
    <w:rsid w:val="0038527F"/>
    <w:rsid w:val="00385927"/>
    <w:rsid w:val="00385B36"/>
    <w:rsid w:val="00385C2E"/>
    <w:rsid w:val="00385E64"/>
    <w:rsid w:val="003864FB"/>
    <w:rsid w:val="003867A4"/>
    <w:rsid w:val="00386BD5"/>
    <w:rsid w:val="00387DA2"/>
    <w:rsid w:val="00387F7A"/>
    <w:rsid w:val="003905D3"/>
    <w:rsid w:val="0039110D"/>
    <w:rsid w:val="0039142C"/>
    <w:rsid w:val="00391A97"/>
    <w:rsid w:val="00391FB3"/>
    <w:rsid w:val="00392686"/>
    <w:rsid w:val="00392E0E"/>
    <w:rsid w:val="003936D2"/>
    <w:rsid w:val="00393AF3"/>
    <w:rsid w:val="00393D67"/>
    <w:rsid w:val="003941D4"/>
    <w:rsid w:val="00394F7E"/>
    <w:rsid w:val="00395488"/>
    <w:rsid w:val="00395D61"/>
    <w:rsid w:val="003961D8"/>
    <w:rsid w:val="00396C2C"/>
    <w:rsid w:val="00396E6A"/>
    <w:rsid w:val="0039742B"/>
    <w:rsid w:val="00397971"/>
    <w:rsid w:val="003A02E2"/>
    <w:rsid w:val="003A069A"/>
    <w:rsid w:val="003A0D9D"/>
    <w:rsid w:val="003A0E78"/>
    <w:rsid w:val="003A0E98"/>
    <w:rsid w:val="003A171E"/>
    <w:rsid w:val="003A1995"/>
    <w:rsid w:val="003A1B12"/>
    <w:rsid w:val="003A254C"/>
    <w:rsid w:val="003A271C"/>
    <w:rsid w:val="003A2CF4"/>
    <w:rsid w:val="003A3212"/>
    <w:rsid w:val="003A3BF0"/>
    <w:rsid w:val="003A410D"/>
    <w:rsid w:val="003A48F2"/>
    <w:rsid w:val="003A5A11"/>
    <w:rsid w:val="003A66A6"/>
    <w:rsid w:val="003A6DF7"/>
    <w:rsid w:val="003A6ED3"/>
    <w:rsid w:val="003B07DC"/>
    <w:rsid w:val="003B09FE"/>
    <w:rsid w:val="003B1F58"/>
    <w:rsid w:val="003B334E"/>
    <w:rsid w:val="003B3457"/>
    <w:rsid w:val="003B359E"/>
    <w:rsid w:val="003B36E6"/>
    <w:rsid w:val="003B3E2E"/>
    <w:rsid w:val="003B43FA"/>
    <w:rsid w:val="003B4E93"/>
    <w:rsid w:val="003B4F7A"/>
    <w:rsid w:val="003B4FD9"/>
    <w:rsid w:val="003B5295"/>
    <w:rsid w:val="003B68B6"/>
    <w:rsid w:val="003B6AAC"/>
    <w:rsid w:val="003B7645"/>
    <w:rsid w:val="003B78FC"/>
    <w:rsid w:val="003B7F9A"/>
    <w:rsid w:val="003C0290"/>
    <w:rsid w:val="003C02E6"/>
    <w:rsid w:val="003C064D"/>
    <w:rsid w:val="003C0C2E"/>
    <w:rsid w:val="003C1220"/>
    <w:rsid w:val="003C13C3"/>
    <w:rsid w:val="003C15BD"/>
    <w:rsid w:val="003C2B2F"/>
    <w:rsid w:val="003C2F5D"/>
    <w:rsid w:val="003C34CC"/>
    <w:rsid w:val="003C3A92"/>
    <w:rsid w:val="003C3D5C"/>
    <w:rsid w:val="003C3FAA"/>
    <w:rsid w:val="003C4364"/>
    <w:rsid w:val="003C4577"/>
    <w:rsid w:val="003C4875"/>
    <w:rsid w:val="003C57BF"/>
    <w:rsid w:val="003C58BA"/>
    <w:rsid w:val="003C59DC"/>
    <w:rsid w:val="003C6C59"/>
    <w:rsid w:val="003C6DF1"/>
    <w:rsid w:val="003C7198"/>
    <w:rsid w:val="003C729C"/>
    <w:rsid w:val="003C7C45"/>
    <w:rsid w:val="003D03F8"/>
    <w:rsid w:val="003D0B8A"/>
    <w:rsid w:val="003D0E79"/>
    <w:rsid w:val="003D13E4"/>
    <w:rsid w:val="003D1CE3"/>
    <w:rsid w:val="003D21D8"/>
    <w:rsid w:val="003D33EA"/>
    <w:rsid w:val="003D3671"/>
    <w:rsid w:val="003D4477"/>
    <w:rsid w:val="003D49C6"/>
    <w:rsid w:val="003D5082"/>
    <w:rsid w:val="003D5589"/>
    <w:rsid w:val="003D5E2D"/>
    <w:rsid w:val="003D6671"/>
    <w:rsid w:val="003D66D3"/>
    <w:rsid w:val="003D6FD7"/>
    <w:rsid w:val="003E02D4"/>
    <w:rsid w:val="003E06C2"/>
    <w:rsid w:val="003E06DE"/>
    <w:rsid w:val="003E0822"/>
    <w:rsid w:val="003E0FBB"/>
    <w:rsid w:val="003E1214"/>
    <w:rsid w:val="003E12B9"/>
    <w:rsid w:val="003E138A"/>
    <w:rsid w:val="003E18D6"/>
    <w:rsid w:val="003E2414"/>
    <w:rsid w:val="003E2EED"/>
    <w:rsid w:val="003E315F"/>
    <w:rsid w:val="003E3329"/>
    <w:rsid w:val="003E3717"/>
    <w:rsid w:val="003E3855"/>
    <w:rsid w:val="003E39A9"/>
    <w:rsid w:val="003E3CF3"/>
    <w:rsid w:val="003E4E07"/>
    <w:rsid w:val="003E5659"/>
    <w:rsid w:val="003E5D4E"/>
    <w:rsid w:val="003E5E3A"/>
    <w:rsid w:val="003E5EFA"/>
    <w:rsid w:val="003E5F10"/>
    <w:rsid w:val="003E631A"/>
    <w:rsid w:val="003E6644"/>
    <w:rsid w:val="003E7029"/>
    <w:rsid w:val="003E74FA"/>
    <w:rsid w:val="003E7B24"/>
    <w:rsid w:val="003E7D94"/>
    <w:rsid w:val="003E7FF5"/>
    <w:rsid w:val="003F04E0"/>
    <w:rsid w:val="003F086D"/>
    <w:rsid w:val="003F0C85"/>
    <w:rsid w:val="003F0D1C"/>
    <w:rsid w:val="003F0ED1"/>
    <w:rsid w:val="003F119D"/>
    <w:rsid w:val="003F1206"/>
    <w:rsid w:val="003F1A68"/>
    <w:rsid w:val="003F1E00"/>
    <w:rsid w:val="003F1E93"/>
    <w:rsid w:val="003F264B"/>
    <w:rsid w:val="003F26FD"/>
    <w:rsid w:val="003F27FC"/>
    <w:rsid w:val="003F3275"/>
    <w:rsid w:val="003F3730"/>
    <w:rsid w:val="003F3D02"/>
    <w:rsid w:val="003F3FE4"/>
    <w:rsid w:val="003F43F8"/>
    <w:rsid w:val="003F4667"/>
    <w:rsid w:val="003F47B6"/>
    <w:rsid w:val="003F4BF0"/>
    <w:rsid w:val="003F633D"/>
    <w:rsid w:val="003F64FD"/>
    <w:rsid w:val="003F687A"/>
    <w:rsid w:val="003F7387"/>
    <w:rsid w:val="003F74E0"/>
    <w:rsid w:val="003F7754"/>
    <w:rsid w:val="003F7A1C"/>
    <w:rsid w:val="0040054A"/>
    <w:rsid w:val="0040160F"/>
    <w:rsid w:val="004023EE"/>
    <w:rsid w:val="00402807"/>
    <w:rsid w:val="0040283D"/>
    <w:rsid w:val="00402E7D"/>
    <w:rsid w:val="004033F9"/>
    <w:rsid w:val="004037B2"/>
    <w:rsid w:val="00403A7F"/>
    <w:rsid w:val="00403AC5"/>
    <w:rsid w:val="00403D2C"/>
    <w:rsid w:val="0040411B"/>
    <w:rsid w:val="004042AE"/>
    <w:rsid w:val="00406876"/>
    <w:rsid w:val="00406B09"/>
    <w:rsid w:val="00406BC4"/>
    <w:rsid w:val="00406FD9"/>
    <w:rsid w:val="004070AF"/>
    <w:rsid w:val="00407627"/>
    <w:rsid w:val="004076A5"/>
    <w:rsid w:val="0040792F"/>
    <w:rsid w:val="00407CB3"/>
    <w:rsid w:val="00410F02"/>
    <w:rsid w:val="00411417"/>
    <w:rsid w:val="00411696"/>
    <w:rsid w:val="00411AB2"/>
    <w:rsid w:val="004121F4"/>
    <w:rsid w:val="00412ADF"/>
    <w:rsid w:val="00413C14"/>
    <w:rsid w:val="00413D76"/>
    <w:rsid w:val="004147D3"/>
    <w:rsid w:val="004151A9"/>
    <w:rsid w:val="004153FC"/>
    <w:rsid w:val="00416404"/>
    <w:rsid w:val="004166C7"/>
    <w:rsid w:val="00416B76"/>
    <w:rsid w:val="004175C9"/>
    <w:rsid w:val="004177F6"/>
    <w:rsid w:val="00417BB0"/>
    <w:rsid w:val="00417C03"/>
    <w:rsid w:val="00420184"/>
    <w:rsid w:val="004203A4"/>
    <w:rsid w:val="00420419"/>
    <w:rsid w:val="0042046D"/>
    <w:rsid w:val="00420897"/>
    <w:rsid w:val="00420D9B"/>
    <w:rsid w:val="00421FE9"/>
    <w:rsid w:val="00422005"/>
    <w:rsid w:val="004220A9"/>
    <w:rsid w:val="004220DE"/>
    <w:rsid w:val="00422F93"/>
    <w:rsid w:val="00423623"/>
    <w:rsid w:val="0042392B"/>
    <w:rsid w:val="0042393A"/>
    <w:rsid w:val="00423DD9"/>
    <w:rsid w:val="00424A3E"/>
    <w:rsid w:val="00424F70"/>
    <w:rsid w:val="0042525C"/>
    <w:rsid w:val="004255E1"/>
    <w:rsid w:val="00425772"/>
    <w:rsid w:val="00425775"/>
    <w:rsid w:val="00425D3D"/>
    <w:rsid w:val="00425FC0"/>
    <w:rsid w:val="0042649A"/>
    <w:rsid w:val="0042653A"/>
    <w:rsid w:val="004266F7"/>
    <w:rsid w:val="00426B07"/>
    <w:rsid w:val="00426C9D"/>
    <w:rsid w:val="00427486"/>
    <w:rsid w:val="00427BC7"/>
    <w:rsid w:val="004316F0"/>
    <w:rsid w:val="00431AB6"/>
    <w:rsid w:val="00431BFA"/>
    <w:rsid w:val="0043235F"/>
    <w:rsid w:val="0043285D"/>
    <w:rsid w:val="00432C7D"/>
    <w:rsid w:val="00432F65"/>
    <w:rsid w:val="0043308D"/>
    <w:rsid w:val="004331A2"/>
    <w:rsid w:val="004339E2"/>
    <w:rsid w:val="00433A9C"/>
    <w:rsid w:val="004341BB"/>
    <w:rsid w:val="004379E0"/>
    <w:rsid w:val="00437D3B"/>
    <w:rsid w:val="00437EBE"/>
    <w:rsid w:val="00440497"/>
    <w:rsid w:val="00440726"/>
    <w:rsid w:val="004407A2"/>
    <w:rsid w:val="00440860"/>
    <w:rsid w:val="00441159"/>
    <w:rsid w:val="00441242"/>
    <w:rsid w:val="0044266B"/>
    <w:rsid w:val="00442C0A"/>
    <w:rsid w:val="004431B8"/>
    <w:rsid w:val="004437D6"/>
    <w:rsid w:val="00444264"/>
    <w:rsid w:val="0044486C"/>
    <w:rsid w:val="00444CB0"/>
    <w:rsid w:val="00444DF7"/>
    <w:rsid w:val="004452F6"/>
    <w:rsid w:val="00445531"/>
    <w:rsid w:val="00445CE8"/>
    <w:rsid w:val="00445D3E"/>
    <w:rsid w:val="00445D6E"/>
    <w:rsid w:val="004460F4"/>
    <w:rsid w:val="004468B7"/>
    <w:rsid w:val="004474AB"/>
    <w:rsid w:val="00447547"/>
    <w:rsid w:val="00447EDA"/>
    <w:rsid w:val="00450251"/>
    <w:rsid w:val="004507FC"/>
    <w:rsid w:val="004508C5"/>
    <w:rsid w:val="00451096"/>
    <w:rsid w:val="0045130D"/>
    <w:rsid w:val="0045161C"/>
    <w:rsid w:val="00452EDE"/>
    <w:rsid w:val="0045336C"/>
    <w:rsid w:val="0045383D"/>
    <w:rsid w:val="0045393A"/>
    <w:rsid w:val="00453D63"/>
    <w:rsid w:val="00453EB6"/>
    <w:rsid w:val="00453EF7"/>
    <w:rsid w:val="00453F10"/>
    <w:rsid w:val="004542AC"/>
    <w:rsid w:val="00454301"/>
    <w:rsid w:val="00454D9D"/>
    <w:rsid w:val="00454EDE"/>
    <w:rsid w:val="00454FC8"/>
    <w:rsid w:val="00455330"/>
    <w:rsid w:val="004559E3"/>
    <w:rsid w:val="00455A40"/>
    <w:rsid w:val="0045640A"/>
    <w:rsid w:val="0045655A"/>
    <w:rsid w:val="00456E9F"/>
    <w:rsid w:val="004571D2"/>
    <w:rsid w:val="00457E0C"/>
    <w:rsid w:val="004604FB"/>
    <w:rsid w:val="0046097B"/>
    <w:rsid w:val="00460E33"/>
    <w:rsid w:val="00460F0E"/>
    <w:rsid w:val="00461762"/>
    <w:rsid w:val="00461875"/>
    <w:rsid w:val="00461A99"/>
    <w:rsid w:val="00462323"/>
    <w:rsid w:val="00462C3E"/>
    <w:rsid w:val="00463C9C"/>
    <w:rsid w:val="00463E69"/>
    <w:rsid w:val="004643BD"/>
    <w:rsid w:val="004647ED"/>
    <w:rsid w:val="00466003"/>
    <w:rsid w:val="004669B7"/>
    <w:rsid w:val="00467A02"/>
    <w:rsid w:val="00470374"/>
    <w:rsid w:val="00470B72"/>
    <w:rsid w:val="004718C0"/>
    <w:rsid w:val="00471CB1"/>
    <w:rsid w:val="00471D72"/>
    <w:rsid w:val="0047221E"/>
    <w:rsid w:val="00472637"/>
    <w:rsid w:val="004728A2"/>
    <w:rsid w:val="00472A67"/>
    <w:rsid w:val="00472D02"/>
    <w:rsid w:val="00472FDE"/>
    <w:rsid w:val="00473C52"/>
    <w:rsid w:val="004743B7"/>
    <w:rsid w:val="00474908"/>
    <w:rsid w:val="004751AA"/>
    <w:rsid w:val="004754DB"/>
    <w:rsid w:val="00475508"/>
    <w:rsid w:val="004759DB"/>
    <w:rsid w:val="00475B26"/>
    <w:rsid w:val="00475DE5"/>
    <w:rsid w:val="0047600E"/>
    <w:rsid w:val="004761A4"/>
    <w:rsid w:val="00476218"/>
    <w:rsid w:val="0047635F"/>
    <w:rsid w:val="00476A72"/>
    <w:rsid w:val="00476CBF"/>
    <w:rsid w:val="00476CEB"/>
    <w:rsid w:val="00476E6F"/>
    <w:rsid w:val="004803B9"/>
    <w:rsid w:val="004806F1"/>
    <w:rsid w:val="00481679"/>
    <w:rsid w:val="00481A62"/>
    <w:rsid w:val="004821D9"/>
    <w:rsid w:val="004826EA"/>
    <w:rsid w:val="0048323F"/>
    <w:rsid w:val="004842F1"/>
    <w:rsid w:val="00484EF2"/>
    <w:rsid w:val="0048558C"/>
    <w:rsid w:val="004857B2"/>
    <w:rsid w:val="00486442"/>
    <w:rsid w:val="004866F1"/>
    <w:rsid w:val="0048746E"/>
    <w:rsid w:val="004878E9"/>
    <w:rsid w:val="00487921"/>
    <w:rsid w:val="00487C93"/>
    <w:rsid w:val="0049013E"/>
    <w:rsid w:val="00490DE0"/>
    <w:rsid w:val="0049133E"/>
    <w:rsid w:val="004914D2"/>
    <w:rsid w:val="00491A03"/>
    <w:rsid w:val="00491D95"/>
    <w:rsid w:val="00491FF8"/>
    <w:rsid w:val="00492C53"/>
    <w:rsid w:val="00493B72"/>
    <w:rsid w:val="00494517"/>
    <w:rsid w:val="00494B69"/>
    <w:rsid w:val="00494DD0"/>
    <w:rsid w:val="004950AC"/>
    <w:rsid w:val="004950E4"/>
    <w:rsid w:val="004956FF"/>
    <w:rsid w:val="004958E8"/>
    <w:rsid w:val="004959FA"/>
    <w:rsid w:val="0049611C"/>
    <w:rsid w:val="0049624E"/>
    <w:rsid w:val="0049689F"/>
    <w:rsid w:val="00497555"/>
    <w:rsid w:val="004A0649"/>
    <w:rsid w:val="004A0711"/>
    <w:rsid w:val="004A1138"/>
    <w:rsid w:val="004A12A4"/>
    <w:rsid w:val="004A1327"/>
    <w:rsid w:val="004A151C"/>
    <w:rsid w:val="004A1C92"/>
    <w:rsid w:val="004A1E67"/>
    <w:rsid w:val="004A1F26"/>
    <w:rsid w:val="004A203C"/>
    <w:rsid w:val="004A205F"/>
    <w:rsid w:val="004A20CA"/>
    <w:rsid w:val="004A2D22"/>
    <w:rsid w:val="004A3088"/>
    <w:rsid w:val="004A3F89"/>
    <w:rsid w:val="004A41F5"/>
    <w:rsid w:val="004A437E"/>
    <w:rsid w:val="004A44FA"/>
    <w:rsid w:val="004A46D3"/>
    <w:rsid w:val="004A4AA3"/>
    <w:rsid w:val="004A4FCA"/>
    <w:rsid w:val="004A50CF"/>
    <w:rsid w:val="004A5725"/>
    <w:rsid w:val="004A5EB6"/>
    <w:rsid w:val="004A6288"/>
    <w:rsid w:val="004A642A"/>
    <w:rsid w:val="004A64E1"/>
    <w:rsid w:val="004A68C2"/>
    <w:rsid w:val="004A6935"/>
    <w:rsid w:val="004A6A65"/>
    <w:rsid w:val="004A7357"/>
    <w:rsid w:val="004B045C"/>
    <w:rsid w:val="004B05A3"/>
    <w:rsid w:val="004B0AC3"/>
    <w:rsid w:val="004B156F"/>
    <w:rsid w:val="004B1678"/>
    <w:rsid w:val="004B1A14"/>
    <w:rsid w:val="004B1EF6"/>
    <w:rsid w:val="004B200C"/>
    <w:rsid w:val="004B2052"/>
    <w:rsid w:val="004B2366"/>
    <w:rsid w:val="004B2CB7"/>
    <w:rsid w:val="004B2EA2"/>
    <w:rsid w:val="004B31F4"/>
    <w:rsid w:val="004B37AC"/>
    <w:rsid w:val="004B38D3"/>
    <w:rsid w:val="004B3BD5"/>
    <w:rsid w:val="004B3F2F"/>
    <w:rsid w:val="004B4F92"/>
    <w:rsid w:val="004B5C65"/>
    <w:rsid w:val="004B5D78"/>
    <w:rsid w:val="004B6A9C"/>
    <w:rsid w:val="004B6C4C"/>
    <w:rsid w:val="004B7B6A"/>
    <w:rsid w:val="004B7E19"/>
    <w:rsid w:val="004C0794"/>
    <w:rsid w:val="004C0AC3"/>
    <w:rsid w:val="004C0F2E"/>
    <w:rsid w:val="004C1675"/>
    <w:rsid w:val="004C1967"/>
    <w:rsid w:val="004C1F24"/>
    <w:rsid w:val="004C24AA"/>
    <w:rsid w:val="004C3475"/>
    <w:rsid w:val="004C360D"/>
    <w:rsid w:val="004C4439"/>
    <w:rsid w:val="004C5E48"/>
    <w:rsid w:val="004C62BE"/>
    <w:rsid w:val="004C6751"/>
    <w:rsid w:val="004C6773"/>
    <w:rsid w:val="004C6BA1"/>
    <w:rsid w:val="004C72FD"/>
    <w:rsid w:val="004C74D7"/>
    <w:rsid w:val="004C7DD3"/>
    <w:rsid w:val="004D046A"/>
    <w:rsid w:val="004D06DD"/>
    <w:rsid w:val="004D12B2"/>
    <w:rsid w:val="004D1889"/>
    <w:rsid w:val="004D1BF7"/>
    <w:rsid w:val="004D1D7E"/>
    <w:rsid w:val="004D1ECC"/>
    <w:rsid w:val="004D1F42"/>
    <w:rsid w:val="004D2005"/>
    <w:rsid w:val="004D21AB"/>
    <w:rsid w:val="004D2223"/>
    <w:rsid w:val="004D25EF"/>
    <w:rsid w:val="004D2716"/>
    <w:rsid w:val="004D2893"/>
    <w:rsid w:val="004D2BBB"/>
    <w:rsid w:val="004D2FBB"/>
    <w:rsid w:val="004D30DB"/>
    <w:rsid w:val="004D3440"/>
    <w:rsid w:val="004D353A"/>
    <w:rsid w:val="004D45F0"/>
    <w:rsid w:val="004D4A33"/>
    <w:rsid w:val="004D4AA5"/>
    <w:rsid w:val="004D4E23"/>
    <w:rsid w:val="004D4FF8"/>
    <w:rsid w:val="004D51FD"/>
    <w:rsid w:val="004D5817"/>
    <w:rsid w:val="004D5EAD"/>
    <w:rsid w:val="004D5F6A"/>
    <w:rsid w:val="004D5F9C"/>
    <w:rsid w:val="004D6160"/>
    <w:rsid w:val="004D6DEF"/>
    <w:rsid w:val="004D6DF1"/>
    <w:rsid w:val="004D781A"/>
    <w:rsid w:val="004D789F"/>
    <w:rsid w:val="004D7ED8"/>
    <w:rsid w:val="004E0A05"/>
    <w:rsid w:val="004E0A7F"/>
    <w:rsid w:val="004E0A9C"/>
    <w:rsid w:val="004E16D9"/>
    <w:rsid w:val="004E1865"/>
    <w:rsid w:val="004E1C1E"/>
    <w:rsid w:val="004E1F3D"/>
    <w:rsid w:val="004E221B"/>
    <w:rsid w:val="004E299C"/>
    <w:rsid w:val="004E308B"/>
    <w:rsid w:val="004E3166"/>
    <w:rsid w:val="004E3282"/>
    <w:rsid w:val="004E32E0"/>
    <w:rsid w:val="004E3CC7"/>
    <w:rsid w:val="004E4F94"/>
    <w:rsid w:val="004E5EC7"/>
    <w:rsid w:val="004E6BBC"/>
    <w:rsid w:val="004E717F"/>
    <w:rsid w:val="004E7245"/>
    <w:rsid w:val="004E7270"/>
    <w:rsid w:val="004F01B9"/>
    <w:rsid w:val="004F0271"/>
    <w:rsid w:val="004F0FDE"/>
    <w:rsid w:val="004F18CA"/>
    <w:rsid w:val="004F1A61"/>
    <w:rsid w:val="004F1DDA"/>
    <w:rsid w:val="004F21D4"/>
    <w:rsid w:val="004F2DE1"/>
    <w:rsid w:val="004F33F0"/>
    <w:rsid w:val="004F382F"/>
    <w:rsid w:val="004F3A1D"/>
    <w:rsid w:val="004F4C73"/>
    <w:rsid w:val="004F51FC"/>
    <w:rsid w:val="004F54B5"/>
    <w:rsid w:val="004F5AC8"/>
    <w:rsid w:val="004F60D4"/>
    <w:rsid w:val="004F6508"/>
    <w:rsid w:val="004F6B1F"/>
    <w:rsid w:val="004F6CDC"/>
    <w:rsid w:val="004F74C3"/>
    <w:rsid w:val="004F780E"/>
    <w:rsid w:val="004F7C63"/>
    <w:rsid w:val="00500098"/>
    <w:rsid w:val="00500499"/>
    <w:rsid w:val="005012D9"/>
    <w:rsid w:val="00502255"/>
    <w:rsid w:val="00502373"/>
    <w:rsid w:val="00502526"/>
    <w:rsid w:val="0050279D"/>
    <w:rsid w:val="00502961"/>
    <w:rsid w:val="005038F8"/>
    <w:rsid w:val="005039A0"/>
    <w:rsid w:val="00503A55"/>
    <w:rsid w:val="00503A6E"/>
    <w:rsid w:val="00503CCF"/>
    <w:rsid w:val="00504BB2"/>
    <w:rsid w:val="00504CB9"/>
    <w:rsid w:val="00505CE8"/>
    <w:rsid w:val="00506F35"/>
    <w:rsid w:val="00506F89"/>
    <w:rsid w:val="00507865"/>
    <w:rsid w:val="0050786A"/>
    <w:rsid w:val="00507A1E"/>
    <w:rsid w:val="00507ACC"/>
    <w:rsid w:val="0051021F"/>
    <w:rsid w:val="0051055F"/>
    <w:rsid w:val="00510923"/>
    <w:rsid w:val="00510BD8"/>
    <w:rsid w:val="00511104"/>
    <w:rsid w:val="005118BF"/>
    <w:rsid w:val="005122D6"/>
    <w:rsid w:val="00512CB0"/>
    <w:rsid w:val="00512ED1"/>
    <w:rsid w:val="00512F4C"/>
    <w:rsid w:val="0051303A"/>
    <w:rsid w:val="00513302"/>
    <w:rsid w:val="005142DF"/>
    <w:rsid w:val="00514828"/>
    <w:rsid w:val="00514FA6"/>
    <w:rsid w:val="005155C1"/>
    <w:rsid w:val="005157F1"/>
    <w:rsid w:val="00515F26"/>
    <w:rsid w:val="00515FF4"/>
    <w:rsid w:val="005162D5"/>
    <w:rsid w:val="005165E8"/>
    <w:rsid w:val="00516A84"/>
    <w:rsid w:val="00516AB2"/>
    <w:rsid w:val="005171A7"/>
    <w:rsid w:val="005174EE"/>
    <w:rsid w:val="00517DCC"/>
    <w:rsid w:val="00520431"/>
    <w:rsid w:val="0052061E"/>
    <w:rsid w:val="00520ADB"/>
    <w:rsid w:val="005211F5"/>
    <w:rsid w:val="0052120B"/>
    <w:rsid w:val="005218F2"/>
    <w:rsid w:val="0052253E"/>
    <w:rsid w:val="00522AE0"/>
    <w:rsid w:val="00522C83"/>
    <w:rsid w:val="005231A3"/>
    <w:rsid w:val="005232C3"/>
    <w:rsid w:val="005238F3"/>
    <w:rsid w:val="00524BB5"/>
    <w:rsid w:val="00524CED"/>
    <w:rsid w:val="00524F47"/>
    <w:rsid w:val="005252EE"/>
    <w:rsid w:val="00525E8C"/>
    <w:rsid w:val="00525E9D"/>
    <w:rsid w:val="0052602D"/>
    <w:rsid w:val="00526122"/>
    <w:rsid w:val="0052776C"/>
    <w:rsid w:val="0052783B"/>
    <w:rsid w:val="00527B0B"/>
    <w:rsid w:val="00531270"/>
    <w:rsid w:val="00531367"/>
    <w:rsid w:val="0053180A"/>
    <w:rsid w:val="00531D3F"/>
    <w:rsid w:val="005321F5"/>
    <w:rsid w:val="00532265"/>
    <w:rsid w:val="00533861"/>
    <w:rsid w:val="005341C2"/>
    <w:rsid w:val="0053421A"/>
    <w:rsid w:val="00534EB0"/>
    <w:rsid w:val="005351B4"/>
    <w:rsid w:val="00535836"/>
    <w:rsid w:val="005368C2"/>
    <w:rsid w:val="00536B83"/>
    <w:rsid w:val="00536EE2"/>
    <w:rsid w:val="0053744C"/>
    <w:rsid w:val="0053759D"/>
    <w:rsid w:val="00540311"/>
    <w:rsid w:val="005415E9"/>
    <w:rsid w:val="00541859"/>
    <w:rsid w:val="005425AA"/>
    <w:rsid w:val="00542975"/>
    <w:rsid w:val="00542B68"/>
    <w:rsid w:val="00542E8F"/>
    <w:rsid w:val="005430B0"/>
    <w:rsid w:val="00543291"/>
    <w:rsid w:val="005432BC"/>
    <w:rsid w:val="005448AE"/>
    <w:rsid w:val="005449E7"/>
    <w:rsid w:val="005452D2"/>
    <w:rsid w:val="005458F4"/>
    <w:rsid w:val="005458FF"/>
    <w:rsid w:val="0054596A"/>
    <w:rsid w:val="00545AAC"/>
    <w:rsid w:val="00545BC2"/>
    <w:rsid w:val="0054649F"/>
    <w:rsid w:val="00546716"/>
    <w:rsid w:val="005467B6"/>
    <w:rsid w:val="00546DFE"/>
    <w:rsid w:val="005500ED"/>
    <w:rsid w:val="005509C7"/>
    <w:rsid w:val="00550BE8"/>
    <w:rsid w:val="00550CF0"/>
    <w:rsid w:val="00551301"/>
    <w:rsid w:val="00551619"/>
    <w:rsid w:val="005522C6"/>
    <w:rsid w:val="0055259D"/>
    <w:rsid w:val="00552EAB"/>
    <w:rsid w:val="00552F24"/>
    <w:rsid w:val="00553DD4"/>
    <w:rsid w:val="005541B0"/>
    <w:rsid w:val="00554290"/>
    <w:rsid w:val="005547F2"/>
    <w:rsid w:val="0055594C"/>
    <w:rsid w:val="00555E56"/>
    <w:rsid w:val="00556CD1"/>
    <w:rsid w:val="00556E0A"/>
    <w:rsid w:val="00556ECF"/>
    <w:rsid w:val="005606E8"/>
    <w:rsid w:val="00560C18"/>
    <w:rsid w:val="00560FAC"/>
    <w:rsid w:val="00561A4F"/>
    <w:rsid w:val="00561C61"/>
    <w:rsid w:val="005620B1"/>
    <w:rsid w:val="0056226C"/>
    <w:rsid w:val="005634D8"/>
    <w:rsid w:val="00563649"/>
    <w:rsid w:val="00563B3C"/>
    <w:rsid w:val="00564711"/>
    <w:rsid w:val="00564A64"/>
    <w:rsid w:val="00564F30"/>
    <w:rsid w:val="00565291"/>
    <w:rsid w:val="00565F10"/>
    <w:rsid w:val="00565F44"/>
    <w:rsid w:val="005660AB"/>
    <w:rsid w:val="00566833"/>
    <w:rsid w:val="00566C51"/>
    <w:rsid w:val="0056706E"/>
    <w:rsid w:val="0056744A"/>
    <w:rsid w:val="00570339"/>
    <w:rsid w:val="00570B29"/>
    <w:rsid w:val="005725FE"/>
    <w:rsid w:val="00572F82"/>
    <w:rsid w:val="0057316D"/>
    <w:rsid w:val="00573323"/>
    <w:rsid w:val="0057344C"/>
    <w:rsid w:val="00573827"/>
    <w:rsid w:val="00573F7D"/>
    <w:rsid w:val="005758F4"/>
    <w:rsid w:val="00576398"/>
    <w:rsid w:val="00576670"/>
    <w:rsid w:val="005768FE"/>
    <w:rsid w:val="00576D37"/>
    <w:rsid w:val="005771D3"/>
    <w:rsid w:val="00577C06"/>
    <w:rsid w:val="005804F2"/>
    <w:rsid w:val="00580618"/>
    <w:rsid w:val="00580AC6"/>
    <w:rsid w:val="00580E90"/>
    <w:rsid w:val="005810BA"/>
    <w:rsid w:val="0058124E"/>
    <w:rsid w:val="00581558"/>
    <w:rsid w:val="00581EBD"/>
    <w:rsid w:val="00581F02"/>
    <w:rsid w:val="005820EB"/>
    <w:rsid w:val="0058232F"/>
    <w:rsid w:val="00582686"/>
    <w:rsid w:val="0058322A"/>
    <w:rsid w:val="0058387F"/>
    <w:rsid w:val="005838E5"/>
    <w:rsid w:val="00584AC2"/>
    <w:rsid w:val="00584DCE"/>
    <w:rsid w:val="0058551F"/>
    <w:rsid w:val="00585B52"/>
    <w:rsid w:val="0058679E"/>
    <w:rsid w:val="005869DF"/>
    <w:rsid w:val="00586CF9"/>
    <w:rsid w:val="00586DDE"/>
    <w:rsid w:val="00586DEA"/>
    <w:rsid w:val="00586EFF"/>
    <w:rsid w:val="00586F69"/>
    <w:rsid w:val="0058771F"/>
    <w:rsid w:val="005879FA"/>
    <w:rsid w:val="00587ED4"/>
    <w:rsid w:val="005901EB"/>
    <w:rsid w:val="0059046C"/>
    <w:rsid w:val="005904FD"/>
    <w:rsid w:val="005908B9"/>
    <w:rsid w:val="00590D96"/>
    <w:rsid w:val="00590EB6"/>
    <w:rsid w:val="005910FC"/>
    <w:rsid w:val="00591203"/>
    <w:rsid w:val="00591DEC"/>
    <w:rsid w:val="005920C4"/>
    <w:rsid w:val="00592B31"/>
    <w:rsid w:val="00592B61"/>
    <w:rsid w:val="00593298"/>
    <w:rsid w:val="005933AA"/>
    <w:rsid w:val="00593745"/>
    <w:rsid w:val="00593E05"/>
    <w:rsid w:val="00594360"/>
    <w:rsid w:val="005947D2"/>
    <w:rsid w:val="005949F7"/>
    <w:rsid w:val="00594AE2"/>
    <w:rsid w:val="00594DF0"/>
    <w:rsid w:val="005952DE"/>
    <w:rsid w:val="00595590"/>
    <w:rsid w:val="0059585E"/>
    <w:rsid w:val="00596937"/>
    <w:rsid w:val="0059712D"/>
    <w:rsid w:val="005977CC"/>
    <w:rsid w:val="0059783A"/>
    <w:rsid w:val="0059790B"/>
    <w:rsid w:val="005A006E"/>
    <w:rsid w:val="005A0AD7"/>
    <w:rsid w:val="005A0B2F"/>
    <w:rsid w:val="005A0F28"/>
    <w:rsid w:val="005A15F5"/>
    <w:rsid w:val="005A18AF"/>
    <w:rsid w:val="005A19BB"/>
    <w:rsid w:val="005A1BEA"/>
    <w:rsid w:val="005A223F"/>
    <w:rsid w:val="005A242A"/>
    <w:rsid w:val="005A2A9B"/>
    <w:rsid w:val="005A2B8B"/>
    <w:rsid w:val="005A2ED4"/>
    <w:rsid w:val="005A333B"/>
    <w:rsid w:val="005A3789"/>
    <w:rsid w:val="005A38C4"/>
    <w:rsid w:val="005A3BA0"/>
    <w:rsid w:val="005A3E66"/>
    <w:rsid w:val="005A4AE1"/>
    <w:rsid w:val="005A507B"/>
    <w:rsid w:val="005A50AA"/>
    <w:rsid w:val="005A54B2"/>
    <w:rsid w:val="005A57A4"/>
    <w:rsid w:val="005A66B0"/>
    <w:rsid w:val="005A69C3"/>
    <w:rsid w:val="005A6C85"/>
    <w:rsid w:val="005A6DB1"/>
    <w:rsid w:val="005A76F7"/>
    <w:rsid w:val="005A7EAF"/>
    <w:rsid w:val="005B0361"/>
    <w:rsid w:val="005B03D0"/>
    <w:rsid w:val="005B052E"/>
    <w:rsid w:val="005B070C"/>
    <w:rsid w:val="005B0935"/>
    <w:rsid w:val="005B0D0B"/>
    <w:rsid w:val="005B0E62"/>
    <w:rsid w:val="005B17AC"/>
    <w:rsid w:val="005B17BD"/>
    <w:rsid w:val="005B1CCC"/>
    <w:rsid w:val="005B1D06"/>
    <w:rsid w:val="005B2397"/>
    <w:rsid w:val="005B2716"/>
    <w:rsid w:val="005B2826"/>
    <w:rsid w:val="005B3C43"/>
    <w:rsid w:val="005B45DA"/>
    <w:rsid w:val="005B4B1C"/>
    <w:rsid w:val="005B50B9"/>
    <w:rsid w:val="005B5519"/>
    <w:rsid w:val="005B569F"/>
    <w:rsid w:val="005B57B3"/>
    <w:rsid w:val="005B57E8"/>
    <w:rsid w:val="005B5915"/>
    <w:rsid w:val="005B596F"/>
    <w:rsid w:val="005B6869"/>
    <w:rsid w:val="005B692B"/>
    <w:rsid w:val="005B6ACA"/>
    <w:rsid w:val="005C0402"/>
    <w:rsid w:val="005C1C1C"/>
    <w:rsid w:val="005C1EA7"/>
    <w:rsid w:val="005C2631"/>
    <w:rsid w:val="005C2853"/>
    <w:rsid w:val="005C2907"/>
    <w:rsid w:val="005C2BF0"/>
    <w:rsid w:val="005C3B8E"/>
    <w:rsid w:val="005C4FAF"/>
    <w:rsid w:val="005C519F"/>
    <w:rsid w:val="005C564B"/>
    <w:rsid w:val="005C579D"/>
    <w:rsid w:val="005C5E50"/>
    <w:rsid w:val="005C6FD3"/>
    <w:rsid w:val="005C739E"/>
    <w:rsid w:val="005D0504"/>
    <w:rsid w:val="005D08F1"/>
    <w:rsid w:val="005D0BB3"/>
    <w:rsid w:val="005D0F15"/>
    <w:rsid w:val="005D0FE2"/>
    <w:rsid w:val="005D11D4"/>
    <w:rsid w:val="005D183C"/>
    <w:rsid w:val="005D1D40"/>
    <w:rsid w:val="005D2797"/>
    <w:rsid w:val="005D28E3"/>
    <w:rsid w:val="005D312E"/>
    <w:rsid w:val="005D3699"/>
    <w:rsid w:val="005D3D04"/>
    <w:rsid w:val="005D4C04"/>
    <w:rsid w:val="005D5137"/>
    <w:rsid w:val="005D53CA"/>
    <w:rsid w:val="005D5B66"/>
    <w:rsid w:val="005D6132"/>
    <w:rsid w:val="005D654F"/>
    <w:rsid w:val="005D6ACD"/>
    <w:rsid w:val="005D728A"/>
    <w:rsid w:val="005D74AF"/>
    <w:rsid w:val="005D7727"/>
    <w:rsid w:val="005D7C9A"/>
    <w:rsid w:val="005D7E83"/>
    <w:rsid w:val="005D7F49"/>
    <w:rsid w:val="005E00FE"/>
    <w:rsid w:val="005E03E7"/>
    <w:rsid w:val="005E0F06"/>
    <w:rsid w:val="005E1829"/>
    <w:rsid w:val="005E26A8"/>
    <w:rsid w:val="005E3572"/>
    <w:rsid w:val="005E38D3"/>
    <w:rsid w:val="005E3A93"/>
    <w:rsid w:val="005E42C7"/>
    <w:rsid w:val="005E4793"/>
    <w:rsid w:val="005E47C0"/>
    <w:rsid w:val="005E4875"/>
    <w:rsid w:val="005E4878"/>
    <w:rsid w:val="005E5375"/>
    <w:rsid w:val="005E618C"/>
    <w:rsid w:val="005E6B76"/>
    <w:rsid w:val="005E6CE0"/>
    <w:rsid w:val="005E6F73"/>
    <w:rsid w:val="005E7041"/>
    <w:rsid w:val="005E723B"/>
    <w:rsid w:val="005E7C59"/>
    <w:rsid w:val="005F0C73"/>
    <w:rsid w:val="005F152A"/>
    <w:rsid w:val="005F1578"/>
    <w:rsid w:val="005F26EA"/>
    <w:rsid w:val="005F2A0E"/>
    <w:rsid w:val="005F2F52"/>
    <w:rsid w:val="005F35DE"/>
    <w:rsid w:val="005F3BFE"/>
    <w:rsid w:val="005F3D70"/>
    <w:rsid w:val="005F41D3"/>
    <w:rsid w:val="005F462A"/>
    <w:rsid w:val="005F5012"/>
    <w:rsid w:val="005F5323"/>
    <w:rsid w:val="005F6015"/>
    <w:rsid w:val="005F61AE"/>
    <w:rsid w:val="005F686B"/>
    <w:rsid w:val="005F6AF4"/>
    <w:rsid w:val="005F70B0"/>
    <w:rsid w:val="005F74DF"/>
    <w:rsid w:val="005F7675"/>
    <w:rsid w:val="006004F9"/>
    <w:rsid w:val="00601C68"/>
    <w:rsid w:val="006029A6"/>
    <w:rsid w:val="00602F0E"/>
    <w:rsid w:val="00603AAD"/>
    <w:rsid w:val="0060470B"/>
    <w:rsid w:val="0060484D"/>
    <w:rsid w:val="006053F0"/>
    <w:rsid w:val="006054F1"/>
    <w:rsid w:val="00605AF9"/>
    <w:rsid w:val="006062B4"/>
    <w:rsid w:val="006071C5"/>
    <w:rsid w:val="00607457"/>
    <w:rsid w:val="00607D9B"/>
    <w:rsid w:val="00610586"/>
    <w:rsid w:val="006106BA"/>
    <w:rsid w:val="006111DD"/>
    <w:rsid w:val="00611912"/>
    <w:rsid w:val="00611E1E"/>
    <w:rsid w:val="00612858"/>
    <w:rsid w:val="0061327F"/>
    <w:rsid w:val="00613419"/>
    <w:rsid w:val="006136AD"/>
    <w:rsid w:val="00613A6C"/>
    <w:rsid w:val="006141E4"/>
    <w:rsid w:val="006145E8"/>
    <w:rsid w:val="00614D11"/>
    <w:rsid w:val="00615089"/>
    <w:rsid w:val="006153B3"/>
    <w:rsid w:val="00615CD2"/>
    <w:rsid w:val="0061605D"/>
    <w:rsid w:val="00616617"/>
    <w:rsid w:val="00616D5D"/>
    <w:rsid w:val="00617032"/>
    <w:rsid w:val="006179E1"/>
    <w:rsid w:val="00617E00"/>
    <w:rsid w:val="0062050A"/>
    <w:rsid w:val="00620824"/>
    <w:rsid w:val="00620DF5"/>
    <w:rsid w:val="00620EE4"/>
    <w:rsid w:val="00621551"/>
    <w:rsid w:val="00621D74"/>
    <w:rsid w:val="00621F1B"/>
    <w:rsid w:val="006233BC"/>
    <w:rsid w:val="00623EFB"/>
    <w:rsid w:val="0062471E"/>
    <w:rsid w:val="006247F0"/>
    <w:rsid w:val="00624A83"/>
    <w:rsid w:val="00624D8B"/>
    <w:rsid w:val="00624F49"/>
    <w:rsid w:val="006251B4"/>
    <w:rsid w:val="00625572"/>
    <w:rsid w:val="00626019"/>
    <w:rsid w:val="006260A4"/>
    <w:rsid w:val="006263DA"/>
    <w:rsid w:val="00626D19"/>
    <w:rsid w:val="006270F9"/>
    <w:rsid w:val="0062757A"/>
    <w:rsid w:val="00627C94"/>
    <w:rsid w:val="00630B4C"/>
    <w:rsid w:val="00630B4E"/>
    <w:rsid w:val="00630DCF"/>
    <w:rsid w:val="00631E29"/>
    <w:rsid w:val="0063202A"/>
    <w:rsid w:val="006320FB"/>
    <w:rsid w:val="00632354"/>
    <w:rsid w:val="00632475"/>
    <w:rsid w:val="0063281C"/>
    <w:rsid w:val="00632A9D"/>
    <w:rsid w:val="00633111"/>
    <w:rsid w:val="006336A7"/>
    <w:rsid w:val="00633B9C"/>
    <w:rsid w:val="006346DA"/>
    <w:rsid w:val="0063505F"/>
    <w:rsid w:val="00635FFA"/>
    <w:rsid w:val="006360AB"/>
    <w:rsid w:val="006365FA"/>
    <w:rsid w:val="00637827"/>
    <w:rsid w:val="0063797F"/>
    <w:rsid w:val="0063799C"/>
    <w:rsid w:val="00637A47"/>
    <w:rsid w:val="00637D00"/>
    <w:rsid w:val="006402DD"/>
    <w:rsid w:val="0064130F"/>
    <w:rsid w:val="00641505"/>
    <w:rsid w:val="00641AEF"/>
    <w:rsid w:val="00641C32"/>
    <w:rsid w:val="00641FB2"/>
    <w:rsid w:val="006428E1"/>
    <w:rsid w:val="00642D02"/>
    <w:rsid w:val="00643C74"/>
    <w:rsid w:val="0064438C"/>
    <w:rsid w:val="006443A5"/>
    <w:rsid w:val="0064461C"/>
    <w:rsid w:val="00644987"/>
    <w:rsid w:val="00645B97"/>
    <w:rsid w:val="00645BCF"/>
    <w:rsid w:val="00645C99"/>
    <w:rsid w:val="00645F3A"/>
    <w:rsid w:val="00646092"/>
    <w:rsid w:val="00646108"/>
    <w:rsid w:val="006462DF"/>
    <w:rsid w:val="00646359"/>
    <w:rsid w:val="00646603"/>
    <w:rsid w:val="00646789"/>
    <w:rsid w:val="00647477"/>
    <w:rsid w:val="00647598"/>
    <w:rsid w:val="006475FD"/>
    <w:rsid w:val="00650315"/>
    <w:rsid w:val="00650421"/>
    <w:rsid w:val="00650DFD"/>
    <w:rsid w:val="006510BF"/>
    <w:rsid w:val="006511DB"/>
    <w:rsid w:val="00651E13"/>
    <w:rsid w:val="00651FC9"/>
    <w:rsid w:val="006520D4"/>
    <w:rsid w:val="0065390F"/>
    <w:rsid w:val="00654916"/>
    <w:rsid w:val="006550C7"/>
    <w:rsid w:val="006551AA"/>
    <w:rsid w:val="0065540E"/>
    <w:rsid w:val="00655661"/>
    <w:rsid w:val="006574CD"/>
    <w:rsid w:val="006575CB"/>
    <w:rsid w:val="006604D1"/>
    <w:rsid w:val="00660C5D"/>
    <w:rsid w:val="00660DAD"/>
    <w:rsid w:val="00660E27"/>
    <w:rsid w:val="006611F3"/>
    <w:rsid w:val="0066125D"/>
    <w:rsid w:val="006612E8"/>
    <w:rsid w:val="006615BA"/>
    <w:rsid w:val="006617A3"/>
    <w:rsid w:val="00661AB8"/>
    <w:rsid w:val="0066225E"/>
    <w:rsid w:val="006624CF"/>
    <w:rsid w:val="00662667"/>
    <w:rsid w:val="0066268D"/>
    <w:rsid w:val="00662A22"/>
    <w:rsid w:val="00662F35"/>
    <w:rsid w:val="00663406"/>
    <w:rsid w:val="00663A95"/>
    <w:rsid w:val="00663AD1"/>
    <w:rsid w:val="00664CE4"/>
    <w:rsid w:val="00664F71"/>
    <w:rsid w:val="00665209"/>
    <w:rsid w:val="006656EA"/>
    <w:rsid w:val="00665BD4"/>
    <w:rsid w:val="00665C38"/>
    <w:rsid w:val="00666B10"/>
    <w:rsid w:val="006677F2"/>
    <w:rsid w:val="00667CA4"/>
    <w:rsid w:val="00667DA5"/>
    <w:rsid w:val="00670C2B"/>
    <w:rsid w:val="006712BC"/>
    <w:rsid w:val="00672984"/>
    <w:rsid w:val="00672F5D"/>
    <w:rsid w:val="00673A2B"/>
    <w:rsid w:val="00674530"/>
    <w:rsid w:val="006750EC"/>
    <w:rsid w:val="00675B7C"/>
    <w:rsid w:val="0067614E"/>
    <w:rsid w:val="00676305"/>
    <w:rsid w:val="0067630A"/>
    <w:rsid w:val="00676A42"/>
    <w:rsid w:val="00677378"/>
    <w:rsid w:val="00680491"/>
    <w:rsid w:val="006814C5"/>
    <w:rsid w:val="006821E5"/>
    <w:rsid w:val="006824C0"/>
    <w:rsid w:val="006834CD"/>
    <w:rsid w:val="00683778"/>
    <w:rsid w:val="00683887"/>
    <w:rsid w:val="00684545"/>
    <w:rsid w:val="00684CA7"/>
    <w:rsid w:val="00684EA8"/>
    <w:rsid w:val="00685084"/>
    <w:rsid w:val="006852DD"/>
    <w:rsid w:val="00685B61"/>
    <w:rsid w:val="00685F07"/>
    <w:rsid w:val="006860FF"/>
    <w:rsid w:val="00686432"/>
    <w:rsid w:val="00687054"/>
    <w:rsid w:val="00687455"/>
    <w:rsid w:val="00687802"/>
    <w:rsid w:val="00690389"/>
    <w:rsid w:val="0069047A"/>
    <w:rsid w:val="006911C5"/>
    <w:rsid w:val="00691A86"/>
    <w:rsid w:val="00692093"/>
    <w:rsid w:val="006924B9"/>
    <w:rsid w:val="00692BB6"/>
    <w:rsid w:val="006941A1"/>
    <w:rsid w:val="0069421D"/>
    <w:rsid w:val="0069453C"/>
    <w:rsid w:val="006946DB"/>
    <w:rsid w:val="00694E33"/>
    <w:rsid w:val="006958A5"/>
    <w:rsid w:val="006959D1"/>
    <w:rsid w:val="00695D2E"/>
    <w:rsid w:val="00695E8A"/>
    <w:rsid w:val="00696254"/>
    <w:rsid w:val="00696425"/>
    <w:rsid w:val="00696AD0"/>
    <w:rsid w:val="006979B3"/>
    <w:rsid w:val="006A02FF"/>
    <w:rsid w:val="006A04D9"/>
    <w:rsid w:val="006A08F0"/>
    <w:rsid w:val="006A1389"/>
    <w:rsid w:val="006A1894"/>
    <w:rsid w:val="006A1DAA"/>
    <w:rsid w:val="006A1FC1"/>
    <w:rsid w:val="006A2218"/>
    <w:rsid w:val="006A225D"/>
    <w:rsid w:val="006A27F8"/>
    <w:rsid w:val="006A284D"/>
    <w:rsid w:val="006A31B9"/>
    <w:rsid w:val="006A3945"/>
    <w:rsid w:val="006A4807"/>
    <w:rsid w:val="006A58A9"/>
    <w:rsid w:val="006A5E40"/>
    <w:rsid w:val="006A645F"/>
    <w:rsid w:val="006A6A75"/>
    <w:rsid w:val="006A70E5"/>
    <w:rsid w:val="006A7749"/>
    <w:rsid w:val="006A7E89"/>
    <w:rsid w:val="006B035E"/>
    <w:rsid w:val="006B0879"/>
    <w:rsid w:val="006B0E41"/>
    <w:rsid w:val="006B0EA2"/>
    <w:rsid w:val="006B122D"/>
    <w:rsid w:val="006B1257"/>
    <w:rsid w:val="006B1328"/>
    <w:rsid w:val="006B220C"/>
    <w:rsid w:val="006B27EA"/>
    <w:rsid w:val="006B2C09"/>
    <w:rsid w:val="006B384A"/>
    <w:rsid w:val="006B42F9"/>
    <w:rsid w:val="006B4802"/>
    <w:rsid w:val="006B4CAE"/>
    <w:rsid w:val="006B4FFF"/>
    <w:rsid w:val="006B55EB"/>
    <w:rsid w:val="006B5A03"/>
    <w:rsid w:val="006B5FDB"/>
    <w:rsid w:val="006B6011"/>
    <w:rsid w:val="006B6813"/>
    <w:rsid w:val="006B696C"/>
    <w:rsid w:val="006B739A"/>
    <w:rsid w:val="006B753E"/>
    <w:rsid w:val="006B7DF8"/>
    <w:rsid w:val="006B7E80"/>
    <w:rsid w:val="006C00F7"/>
    <w:rsid w:val="006C04D8"/>
    <w:rsid w:val="006C10E0"/>
    <w:rsid w:val="006C11F1"/>
    <w:rsid w:val="006C17B5"/>
    <w:rsid w:val="006C18C2"/>
    <w:rsid w:val="006C19B4"/>
    <w:rsid w:val="006C1AB6"/>
    <w:rsid w:val="006C1D92"/>
    <w:rsid w:val="006C1F0D"/>
    <w:rsid w:val="006C21D2"/>
    <w:rsid w:val="006C2433"/>
    <w:rsid w:val="006C2482"/>
    <w:rsid w:val="006C46A6"/>
    <w:rsid w:val="006C61E5"/>
    <w:rsid w:val="006C65F4"/>
    <w:rsid w:val="006C777C"/>
    <w:rsid w:val="006C7A97"/>
    <w:rsid w:val="006D0073"/>
    <w:rsid w:val="006D0082"/>
    <w:rsid w:val="006D0269"/>
    <w:rsid w:val="006D0469"/>
    <w:rsid w:val="006D0543"/>
    <w:rsid w:val="006D06B7"/>
    <w:rsid w:val="006D10F8"/>
    <w:rsid w:val="006D1278"/>
    <w:rsid w:val="006D1355"/>
    <w:rsid w:val="006D1CC3"/>
    <w:rsid w:val="006D1DE7"/>
    <w:rsid w:val="006D1F96"/>
    <w:rsid w:val="006D23C3"/>
    <w:rsid w:val="006D2442"/>
    <w:rsid w:val="006D28C5"/>
    <w:rsid w:val="006D2B7E"/>
    <w:rsid w:val="006D33B6"/>
    <w:rsid w:val="006D3498"/>
    <w:rsid w:val="006D37B1"/>
    <w:rsid w:val="006D3ACC"/>
    <w:rsid w:val="006D43BC"/>
    <w:rsid w:val="006D48D9"/>
    <w:rsid w:val="006D4C10"/>
    <w:rsid w:val="006D4DFC"/>
    <w:rsid w:val="006D4EE3"/>
    <w:rsid w:val="006D550E"/>
    <w:rsid w:val="006D5C4A"/>
    <w:rsid w:val="006D63E6"/>
    <w:rsid w:val="006D65E5"/>
    <w:rsid w:val="006D6653"/>
    <w:rsid w:val="006D6A6A"/>
    <w:rsid w:val="006D6EB3"/>
    <w:rsid w:val="006D72FA"/>
    <w:rsid w:val="006D7631"/>
    <w:rsid w:val="006D7D83"/>
    <w:rsid w:val="006E0605"/>
    <w:rsid w:val="006E0917"/>
    <w:rsid w:val="006E0B0A"/>
    <w:rsid w:val="006E0E21"/>
    <w:rsid w:val="006E1000"/>
    <w:rsid w:val="006E1067"/>
    <w:rsid w:val="006E124E"/>
    <w:rsid w:val="006E17AD"/>
    <w:rsid w:val="006E1A75"/>
    <w:rsid w:val="006E1B00"/>
    <w:rsid w:val="006E1E01"/>
    <w:rsid w:val="006E22DA"/>
    <w:rsid w:val="006E274D"/>
    <w:rsid w:val="006E2C4C"/>
    <w:rsid w:val="006E3D5A"/>
    <w:rsid w:val="006E402D"/>
    <w:rsid w:val="006E4090"/>
    <w:rsid w:val="006E4B16"/>
    <w:rsid w:val="006E6101"/>
    <w:rsid w:val="006E6D46"/>
    <w:rsid w:val="006E78D9"/>
    <w:rsid w:val="006E7EC1"/>
    <w:rsid w:val="006F015F"/>
    <w:rsid w:val="006F0E60"/>
    <w:rsid w:val="006F1D0C"/>
    <w:rsid w:val="006F2003"/>
    <w:rsid w:val="006F2A16"/>
    <w:rsid w:val="006F2C74"/>
    <w:rsid w:val="006F2EA9"/>
    <w:rsid w:val="006F3598"/>
    <w:rsid w:val="006F3943"/>
    <w:rsid w:val="006F3A6A"/>
    <w:rsid w:val="006F4AAC"/>
    <w:rsid w:val="006F4ECE"/>
    <w:rsid w:val="006F545C"/>
    <w:rsid w:val="006F5835"/>
    <w:rsid w:val="006F5B7B"/>
    <w:rsid w:val="006F5EC7"/>
    <w:rsid w:val="006F614D"/>
    <w:rsid w:val="006F6C22"/>
    <w:rsid w:val="006F7A17"/>
    <w:rsid w:val="0070069C"/>
    <w:rsid w:val="007012A2"/>
    <w:rsid w:val="00701316"/>
    <w:rsid w:val="007016A3"/>
    <w:rsid w:val="007023D9"/>
    <w:rsid w:val="0070296F"/>
    <w:rsid w:val="00703353"/>
    <w:rsid w:val="0070355E"/>
    <w:rsid w:val="0070356A"/>
    <w:rsid w:val="00703AD2"/>
    <w:rsid w:val="00704737"/>
    <w:rsid w:val="0070490B"/>
    <w:rsid w:val="00705188"/>
    <w:rsid w:val="00705994"/>
    <w:rsid w:val="00705F9B"/>
    <w:rsid w:val="00706182"/>
    <w:rsid w:val="00706C2F"/>
    <w:rsid w:val="007077AC"/>
    <w:rsid w:val="007079EA"/>
    <w:rsid w:val="00707F2E"/>
    <w:rsid w:val="007104B8"/>
    <w:rsid w:val="007105A8"/>
    <w:rsid w:val="00710EBC"/>
    <w:rsid w:val="00711F86"/>
    <w:rsid w:val="00711FE6"/>
    <w:rsid w:val="00712380"/>
    <w:rsid w:val="0071280A"/>
    <w:rsid w:val="00712B1A"/>
    <w:rsid w:val="007132E1"/>
    <w:rsid w:val="00713507"/>
    <w:rsid w:val="00713780"/>
    <w:rsid w:val="007137B3"/>
    <w:rsid w:val="00713BA8"/>
    <w:rsid w:val="00713F3B"/>
    <w:rsid w:val="007149C5"/>
    <w:rsid w:val="00714DAC"/>
    <w:rsid w:val="00714FDE"/>
    <w:rsid w:val="0071558E"/>
    <w:rsid w:val="00715AF4"/>
    <w:rsid w:val="0071704C"/>
    <w:rsid w:val="0071736C"/>
    <w:rsid w:val="0072053D"/>
    <w:rsid w:val="00720657"/>
    <w:rsid w:val="00720664"/>
    <w:rsid w:val="007206AD"/>
    <w:rsid w:val="007207C8"/>
    <w:rsid w:val="0072141F"/>
    <w:rsid w:val="00722AE6"/>
    <w:rsid w:val="007231E8"/>
    <w:rsid w:val="00725011"/>
    <w:rsid w:val="0072572A"/>
    <w:rsid w:val="00726EF4"/>
    <w:rsid w:val="00727608"/>
    <w:rsid w:val="00727D2C"/>
    <w:rsid w:val="0073057D"/>
    <w:rsid w:val="007306D9"/>
    <w:rsid w:val="0073078B"/>
    <w:rsid w:val="007307F3"/>
    <w:rsid w:val="00730BF6"/>
    <w:rsid w:val="00730CF0"/>
    <w:rsid w:val="00732AFB"/>
    <w:rsid w:val="00733263"/>
    <w:rsid w:val="00734054"/>
    <w:rsid w:val="00734446"/>
    <w:rsid w:val="007352C8"/>
    <w:rsid w:val="00735930"/>
    <w:rsid w:val="00735A42"/>
    <w:rsid w:val="00735C1C"/>
    <w:rsid w:val="00736553"/>
    <w:rsid w:val="00736896"/>
    <w:rsid w:val="007374BC"/>
    <w:rsid w:val="007379EB"/>
    <w:rsid w:val="00737D92"/>
    <w:rsid w:val="00740355"/>
    <w:rsid w:val="007408C9"/>
    <w:rsid w:val="00740A8E"/>
    <w:rsid w:val="00740CC7"/>
    <w:rsid w:val="0074179A"/>
    <w:rsid w:val="00741B1E"/>
    <w:rsid w:val="00741CFE"/>
    <w:rsid w:val="007425FB"/>
    <w:rsid w:val="00742846"/>
    <w:rsid w:val="00742C85"/>
    <w:rsid w:val="00742EE8"/>
    <w:rsid w:val="00743760"/>
    <w:rsid w:val="007438A5"/>
    <w:rsid w:val="00743C02"/>
    <w:rsid w:val="00743C6D"/>
    <w:rsid w:val="007444D1"/>
    <w:rsid w:val="00745118"/>
    <w:rsid w:val="0074558E"/>
    <w:rsid w:val="00745A9F"/>
    <w:rsid w:val="00745F01"/>
    <w:rsid w:val="0074602D"/>
    <w:rsid w:val="0074609A"/>
    <w:rsid w:val="007461DF"/>
    <w:rsid w:val="007461F2"/>
    <w:rsid w:val="007466E8"/>
    <w:rsid w:val="00746762"/>
    <w:rsid w:val="007469A3"/>
    <w:rsid w:val="00746D41"/>
    <w:rsid w:val="00747081"/>
    <w:rsid w:val="007470F6"/>
    <w:rsid w:val="007472D8"/>
    <w:rsid w:val="007476E2"/>
    <w:rsid w:val="0074773C"/>
    <w:rsid w:val="00747D0A"/>
    <w:rsid w:val="00747DA1"/>
    <w:rsid w:val="0075037A"/>
    <w:rsid w:val="0075091C"/>
    <w:rsid w:val="00751919"/>
    <w:rsid w:val="00751983"/>
    <w:rsid w:val="00751B63"/>
    <w:rsid w:val="00751BD1"/>
    <w:rsid w:val="00751D39"/>
    <w:rsid w:val="00751FD8"/>
    <w:rsid w:val="007525DF"/>
    <w:rsid w:val="00752C82"/>
    <w:rsid w:val="00753DB0"/>
    <w:rsid w:val="00753F6D"/>
    <w:rsid w:val="00754248"/>
    <w:rsid w:val="0075446A"/>
    <w:rsid w:val="00754E25"/>
    <w:rsid w:val="007550F6"/>
    <w:rsid w:val="0075517E"/>
    <w:rsid w:val="007552E7"/>
    <w:rsid w:val="0075530B"/>
    <w:rsid w:val="00755D12"/>
    <w:rsid w:val="007560D0"/>
    <w:rsid w:val="007561B6"/>
    <w:rsid w:val="00756940"/>
    <w:rsid w:val="00756F66"/>
    <w:rsid w:val="0075770A"/>
    <w:rsid w:val="00760273"/>
    <w:rsid w:val="0076090A"/>
    <w:rsid w:val="00763445"/>
    <w:rsid w:val="0076345B"/>
    <w:rsid w:val="007636C6"/>
    <w:rsid w:val="00763A8B"/>
    <w:rsid w:val="00763B3E"/>
    <w:rsid w:val="00763D6F"/>
    <w:rsid w:val="00764E5A"/>
    <w:rsid w:val="007652D1"/>
    <w:rsid w:val="00766707"/>
    <w:rsid w:val="00767557"/>
    <w:rsid w:val="007675D9"/>
    <w:rsid w:val="00767A55"/>
    <w:rsid w:val="00767DE6"/>
    <w:rsid w:val="00771212"/>
    <w:rsid w:val="0077185C"/>
    <w:rsid w:val="00771862"/>
    <w:rsid w:val="00771D31"/>
    <w:rsid w:val="00772174"/>
    <w:rsid w:val="00772237"/>
    <w:rsid w:val="0077228B"/>
    <w:rsid w:val="00772C7C"/>
    <w:rsid w:val="00772E6A"/>
    <w:rsid w:val="0077303E"/>
    <w:rsid w:val="00774027"/>
    <w:rsid w:val="007741FE"/>
    <w:rsid w:val="007750B5"/>
    <w:rsid w:val="007755BF"/>
    <w:rsid w:val="00775B3D"/>
    <w:rsid w:val="00775E8E"/>
    <w:rsid w:val="00776822"/>
    <w:rsid w:val="00776FC0"/>
    <w:rsid w:val="00777EAB"/>
    <w:rsid w:val="007803AE"/>
    <w:rsid w:val="00780B3A"/>
    <w:rsid w:val="00780EFB"/>
    <w:rsid w:val="00781234"/>
    <w:rsid w:val="00781A0C"/>
    <w:rsid w:val="00781A77"/>
    <w:rsid w:val="00782283"/>
    <w:rsid w:val="007832E0"/>
    <w:rsid w:val="00783803"/>
    <w:rsid w:val="00783B60"/>
    <w:rsid w:val="0078430F"/>
    <w:rsid w:val="0078437B"/>
    <w:rsid w:val="0078452E"/>
    <w:rsid w:val="00784C84"/>
    <w:rsid w:val="0078526F"/>
    <w:rsid w:val="007854F3"/>
    <w:rsid w:val="00785C8C"/>
    <w:rsid w:val="00786016"/>
    <w:rsid w:val="00786207"/>
    <w:rsid w:val="007863DD"/>
    <w:rsid w:val="00786A70"/>
    <w:rsid w:val="00786A9D"/>
    <w:rsid w:val="00787CD5"/>
    <w:rsid w:val="00787DB1"/>
    <w:rsid w:val="00790047"/>
    <w:rsid w:val="007905B6"/>
    <w:rsid w:val="007910A7"/>
    <w:rsid w:val="00791A6D"/>
    <w:rsid w:val="00791D73"/>
    <w:rsid w:val="0079252A"/>
    <w:rsid w:val="00792586"/>
    <w:rsid w:val="00792CF5"/>
    <w:rsid w:val="007934C8"/>
    <w:rsid w:val="00793E88"/>
    <w:rsid w:val="007945EF"/>
    <w:rsid w:val="00794B91"/>
    <w:rsid w:val="00795250"/>
    <w:rsid w:val="00795507"/>
    <w:rsid w:val="00795C67"/>
    <w:rsid w:val="00795EED"/>
    <w:rsid w:val="00797363"/>
    <w:rsid w:val="0079793A"/>
    <w:rsid w:val="007A01BE"/>
    <w:rsid w:val="007A09C6"/>
    <w:rsid w:val="007A0B02"/>
    <w:rsid w:val="007A0CB6"/>
    <w:rsid w:val="007A0D72"/>
    <w:rsid w:val="007A0DEA"/>
    <w:rsid w:val="007A0FE0"/>
    <w:rsid w:val="007A16A9"/>
    <w:rsid w:val="007A1895"/>
    <w:rsid w:val="007A20F1"/>
    <w:rsid w:val="007A2205"/>
    <w:rsid w:val="007A242F"/>
    <w:rsid w:val="007A25AF"/>
    <w:rsid w:val="007A2B4E"/>
    <w:rsid w:val="007A335A"/>
    <w:rsid w:val="007A43C5"/>
    <w:rsid w:val="007A5E24"/>
    <w:rsid w:val="007A600F"/>
    <w:rsid w:val="007A63D8"/>
    <w:rsid w:val="007A6431"/>
    <w:rsid w:val="007A6681"/>
    <w:rsid w:val="007A6709"/>
    <w:rsid w:val="007A69AD"/>
    <w:rsid w:val="007B0332"/>
    <w:rsid w:val="007B0461"/>
    <w:rsid w:val="007B07A3"/>
    <w:rsid w:val="007B0C6A"/>
    <w:rsid w:val="007B0DC7"/>
    <w:rsid w:val="007B15C7"/>
    <w:rsid w:val="007B1A43"/>
    <w:rsid w:val="007B1ACD"/>
    <w:rsid w:val="007B2F8E"/>
    <w:rsid w:val="007B3C42"/>
    <w:rsid w:val="007B4B78"/>
    <w:rsid w:val="007B4BC3"/>
    <w:rsid w:val="007B5499"/>
    <w:rsid w:val="007B56DF"/>
    <w:rsid w:val="007B57E8"/>
    <w:rsid w:val="007B58A1"/>
    <w:rsid w:val="007B5B4F"/>
    <w:rsid w:val="007B6F69"/>
    <w:rsid w:val="007B72FB"/>
    <w:rsid w:val="007B7836"/>
    <w:rsid w:val="007B7C89"/>
    <w:rsid w:val="007C086F"/>
    <w:rsid w:val="007C1574"/>
    <w:rsid w:val="007C1BDB"/>
    <w:rsid w:val="007C2080"/>
    <w:rsid w:val="007C324E"/>
    <w:rsid w:val="007C3441"/>
    <w:rsid w:val="007C353F"/>
    <w:rsid w:val="007C38CB"/>
    <w:rsid w:val="007C3F72"/>
    <w:rsid w:val="007C4BA3"/>
    <w:rsid w:val="007C51BD"/>
    <w:rsid w:val="007C60F3"/>
    <w:rsid w:val="007C6DCF"/>
    <w:rsid w:val="007C7BC8"/>
    <w:rsid w:val="007D0935"/>
    <w:rsid w:val="007D0F57"/>
    <w:rsid w:val="007D100F"/>
    <w:rsid w:val="007D119D"/>
    <w:rsid w:val="007D1AEB"/>
    <w:rsid w:val="007D27FF"/>
    <w:rsid w:val="007D2E5D"/>
    <w:rsid w:val="007D2FB1"/>
    <w:rsid w:val="007D339C"/>
    <w:rsid w:val="007D34A5"/>
    <w:rsid w:val="007D3780"/>
    <w:rsid w:val="007D3C45"/>
    <w:rsid w:val="007D4B5E"/>
    <w:rsid w:val="007D58E0"/>
    <w:rsid w:val="007D5DE8"/>
    <w:rsid w:val="007D64CD"/>
    <w:rsid w:val="007D65A7"/>
    <w:rsid w:val="007D68EC"/>
    <w:rsid w:val="007D6C05"/>
    <w:rsid w:val="007D7458"/>
    <w:rsid w:val="007D7ABC"/>
    <w:rsid w:val="007E01C3"/>
    <w:rsid w:val="007E0A28"/>
    <w:rsid w:val="007E0A68"/>
    <w:rsid w:val="007E101E"/>
    <w:rsid w:val="007E11A1"/>
    <w:rsid w:val="007E1354"/>
    <w:rsid w:val="007E1DA6"/>
    <w:rsid w:val="007E278A"/>
    <w:rsid w:val="007E2C01"/>
    <w:rsid w:val="007E2F08"/>
    <w:rsid w:val="007E3470"/>
    <w:rsid w:val="007E3C8E"/>
    <w:rsid w:val="007E3D9D"/>
    <w:rsid w:val="007E43EB"/>
    <w:rsid w:val="007E49F1"/>
    <w:rsid w:val="007E5147"/>
    <w:rsid w:val="007E57DF"/>
    <w:rsid w:val="007E58A6"/>
    <w:rsid w:val="007E5B89"/>
    <w:rsid w:val="007E62C8"/>
    <w:rsid w:val="007E75BF"/>
    <w:rsid w:val="007E7B54"/>
    <w:rsid w:val="007E7DD4"/>
    <w:rsid w:val="007F06D5"/>
    <w:rsid w:val="007F0D9C"/>
    <w:rsid w:val="007F1242"/>
    <w:rsid w:val="007F23B4"/>
    <w:rsid w:val="007F2497"/>
    <w:rsid w:val="007F26AA"/>
    <w:rsid w:val="007F2831"/>
    <w:rsid w:val="007F2A51"/>
    <w:rsid w:val="007F34BE"/>
    <w:rsid w:val="007F3555"/>
    <w:rsid w:val="007F3C20"/>
    <w:rsid w:val="007F43AF"/>
    <w:rsid w:val="007F4FE0"/>
    <w:rsid w:val="007F503B"/>
    <w:rsid w:val="007F5C4B"/>
    <w:rsid w:val="007F607C"/>
    <w:rsid w:val="007F6A1E"/>
    <w:rsid w:val="007F6BF5"/>
    <w:rsid w:val="007F6C8E"/>
    <w:rsid w:val="007F6DD0"/>
    <w:rsid w:val="007F7204"/>
    <w:rsid w:val="007F7836"/>
    <w:rsid w:val="00800305"/>
    <w:rsid w:val="008003ED"/>
    <w:rsid w:val="008008E4"/>
    <w:rsid w:val="0080133D"/>
    <w:rsid w:val="00801342"/>
    <w:rsid w:val="008019C0"/>
    <w:rsid w:val="00802099"/>
    <w:rsid w:val="00802E3A"/>
    <w:rsid w:val="0080320B"/>
    <w:rsid w:val="0080404E"/>
    <w:rsid w:val="00804059"/>
    <w:rsid w:val="00804657"/>
    <w:rsid w:val="00804684"/>
    <w:rsid w:val="0080489C"/>
    <w:rsid w:val="008054EC"/>
    <w:rsid w:val="008057E6"/>
    <w:rsid w:val="00805BE0"/>
    <w:rsid w:val="00805C2F"/>
    <w:rsid w:val="008079DD"/>
    <w:rsid w:val="00807EE9"/>
    <w:rsid w:val="00811287"/>
    <w:rsid w:val="008122E8"/>
    <w:rsid w:val="00813366"/>
    <w:rsid w:val="008146AD"/>
    <w:rsid w:val="00814B66"/>
    <w:rsid w:val="008159BF"/>
    <w:rsid w:val="00815F9E"/>
    <w:rsid w:val="00816793"/>
    <w:rsid w:val="00817AED"/>
    <w:rsid w:val="00817C2F"/>
    <w:rsid w:val="00817C88"/>
    <w:rsid w:val="008207BA"/>
    <w:rsid w:val="00820F4E"/>
    <w:rsid w:val="00820F54"/>
    <w:rsid w:val="00821AEE"/>
    <w:rsid w:val="0082243E"/>
    <w:rsid w:val="00822633"/>
    <w:rsid w:val="0082316F"/>
    <w:rsid w:val="00823336"/>
    <w:rsid w:val="00823D1A"/>
    <w:rsid w:val="008240D5"/>
    <w:rsid w:val="00824B83"/>
    <w:rsid w:val="00824F50"/>
    <w:rsid w:val="0082500E"/>
    <w:rsid w:val="008250E1"/>
    <w:rsid w:val="00825755"/>
    <w:rsid w:val="008265EE"/>
    <w:rsid w:val="00826AE7"/>
    <w:rsid w:val="00826B19"/>
    <w:rsid w:val="00826F7A"/>
    <w:rsid w:val="0082707F"/>
    <w:rsid w:val="00827689"/>
    <w:rsid w:val="008277E2"/>
    <w:rsid w:val="00827E67"/>
    <w:rsid w:val="0083133E"/>
    <w:rsid w:val="008317C4"/>
    <w:rsid w:val="00832179"/>
    <w:rsid w:val="008323F6"/>
    <w:rsid w:val="008327DC"/>
    <w:rsid w:val="008327EF"/>
    <w:rsid w:val="008330D7"/>
    <w:rsid w:val="00833674"/>
    <w:rsid w:val="0083369C"/>
    <w:rsid w:val="008339C7"/>
    <w:rsid w:val="00834276"/>
    <w:rsid w:val="008351EB"/>
    <w:rsid w:val="0083521B"/>
    <w:rsid w:val="00835B22"/>
    <w:rsid w:val="00836198"/>
    <w:rsid w:val="008367BC"/>
    <w:rsid w:val="00836D17"/>
    <w:rsid w:val="008378C6"/>
    <w:rsid w:val="00837B42"/>
    <w:rsid w:val="00837C75"/>
    <w:rsid w:val="0084020F"/>
    <w:rsid w:val="00840752"/>
    <w:rsid w:val="00840DED"/>
    <w:rsid w:val="0084129F"/>
    <w:rsid w:val="00841FCC"/>
    <w:rsid w:val="008425AD"/>
    <w:rsid w:val="0084265F"/>
    <w:rsid w:val="008428FA"/>
    <w:rsid w:val="0084296F"/>
    <w:rsid w:val="00842A53"/>
    <w:rsid w:val="008432A7"/>
    <w:rsid w:val="00844F18"/>
    <w:rsid w:val="00845323"/>
    <w:rsid w:val="00845BBA"/>
    <w:rsid w:val="00845FB8"/>
    <w:rsid w:val="008469C6"/>
    <w:rsid w:val="008470C2"/>
    <w:rsid w:val="008476C1"/>
    <w:rsid w:val="0084780E"/>
    <w:rsid w:val="00847EDA"/>
    <w:rsid w:val="0085037A"/>
    <w:rsid w:val="008507C6"/>
    <w:rsid w:val="00850B2D"/>
    <w:rsid w:val="00850B92"/>
    <w:rsid w:val="00851723"/>
    <w:rsid w:val="00851A08"/>
    <w:rsid w:val="00851DA7"/>
    <w:rsid w:val="00851EC1"/>
    <w:rsid w:val="00852C8E"/>
    <w:rsid w:val="00852ED5"/>
    <w:rsid w:val="008534F3"/>
    <w:rsid w:val="00853C3D"/>
    <w:rsid w:val="00853E8D"/>
    <w:rsid w:val="00854485"/>
    <w:rsid w:val="00854777"/>
    <w:rsid w:val="00855241"/>
    <w:rsid w:val="008552F4"/>
    <w:rsid w:val="00855357"/>
    <w:rsid w:val="00855698"/>
    <w:rsid w:val="00856766"/>
    <w:rsid w:val="008569FD"/>
    <w:rsid w:val="00856B3D"/>
    <w:rsid w:val="00856BD0"/>
    <w:rsid w:val="00856D75"/>
    <w:rsid w:val="00856D88"/>
    <w:rsid w:val="00856E66"/>
    <w:rsid w:val="00857761"/>
    <w:rsid w:val="008577E1"/>
    <w:rsid w:val="00860365"/>
    <w:rsid w:val="00860825"/>
    <w:rsid w:val="00860871"/>
    <w:rsid w:val="00861857"/>
    <w:rsid w:val="00861ABA"/>
    <w:rsid w:val="00861B63"/>
    <w:rsid w:val="008623D5"/>
    <w:rsid w:val="0086250E"/>
    <w:rsid w:val="00862804"/>
    <w:rsid w:val="00862956"/>
    <w:rsid w:val="00862A15"/>
    <w:rsid w:val="00862F21"/>
    <w:rsid w:val="00862FE8"/>
    <w:rsid w:val="00863263"/>
    <w:rsid w:val="00863A58"/>
    <w:rsid w:val="00864996"/>
    <w:rsid w:val="00865066"/>
    <w:rsid w:val="00865863"/>
    <w:rsid w:val="00866001"/>
    <w:rsid w:val="00867407"/>
    <w:rsid w:val="0086768A"/>
    <w:rsid w:val="00867997"/>
    <w:rsid w:val="008700D1"/>
    <w:rsid w:val="008704DD"/>
    <w:rsid w:val="0087093D"/>
    <w:rsid w:val="008709FC"/>
    <w:rsid w:val="00871065"/>
    <w:rsid w:val="008712B8"/>
    <w:rsid w:val="00871363"/>
    <w:rsid w:val="008715E5"/>
    <w:rsid w:val="00871874"/>
    <w:rsid w:val="00871A47"/>
    <w:rsid w:val="00871BBF"/>
    <w:rsid w:val="008728EC"/>
    <w:rsid w:val="00872919"/>
    <w:rsid w:val="0087409C"/>
    <w:rsid w:val="0087446D"/>
    <w:rsid w:val="008744E9"/>
    <w:rsid w:val="00874725"/>
    <w:rsid w:val="00874D45"/>
    <w:rsid w:val="008750C8"/>
    <w:rsid w:val="008752A8"/>
    <w:rsid w:val="00875C2B"/>
    <w:rsid w:val="00875CA2"/>
    <w:rsid w:val="00876106"/>
    <w:rsid w:val="008769CA"/>
    <w:rsid w:val="008769DC"/>
    <w:rsid w:val="00876E09"/>
    <w:rsid w:val="0088018F"/>
    <w:rsid w:val="0088071A"/>
    <w:rsid w:val="00880748"/>
    <w:rsid w:val="00881D14"/>
    <w:rsid w:val="00882D25"/>
    <w:rsid w:val="00882D6B"/>
    <w:rsid w:val="00883491"/>
    <w:rsid w:val="00883693"/>
    <w:rsid w:val="0088456C"/>
    <w:rsid w:val="008847DB"/>
    <w:rsid w:val="0088491F"/>
    <w:rsid w:val="00884C3D"/>
    <w:rsid w:val="00885092"/>
    <w:rsid w:val="008851C1"/>
    <w:rsid w:val="0088529E"/>
    <w:rsid w:val="00885732"/>
    <w:rsid w:val="00886668"/>
    <w:rsid w:val="008868BE"/>
    <w:rsid w:val="00887314"/>
    <w:rsid w:val="00887337"/>
    <w:rsid w:val="00887496"/>
    <w:rsid w:val="00887BC8"/>
    <w:rsid w:val="00887C14"/>
    <w:rsid w:val="00887F8F"/>
    <w:rsid w:val="008900A9"/>
    <w:rsid w:val="008903ED"/>
    <w:rsid w:val="0089063C"/>
    <w:rsid w:val="00891065"/>
    <w:rsid w:val="008919D1"/>
    <w:rsid w:val="00891AAF"/>
    <w:rsid w:val="00892114"/>
    <w:rsid w:val="00892A5C"/>
    <w:rsid w:val="00893398"/>
    <w:rsid w:val="00894389"/>
    <w:rsid w:val="00895263"/>
    <w:rsid w:val="00895413"/>
    <w:rsid w:val="00895CF0"/>
    <w:rsid w:val="00896A95"/>
    <w:rsid w:val="0089761C"/>
    <w:rsid w:val="008A1035"/>
    <w:rsid w:val="008A11AC"/>
    <w:rsid w:val="008A2065"/>
    <w:rsid w:val="008A238A"/>
    <w:rsid w:val="008A2666"/>
    <w:rsid w:val="008A27F8"/>
    <w:rsid w:val="008A2B4D"/>
    <w:rsid w:val="008A3008"/>
    <w:rsid w:val="008A3709"/>
    <w:rsid w:val="008A38FD"/>
    <w:rsid w:val="008A3FD0"/>
    <w:rsid w:val="008A3FE8"/>
    <w:rsid w:val="008A56D2"/>
    <w:rsid w:val="008A5D73"/>
    <w:rsid w:val="008A5E66"/>
    <w:rsid w:val="008A68ED"/>
    <w:rsid w:val="008A7899"/>
    <w:rsid w:val="008A7922"/>
    <w:rsid w:val="008A79A5"/>
    <w:rsid w:val="008B0B22"/>
    <w:rsid w:val="008B12DE"/>
    <w:rsid w:val="008B1384"/>
    <w:rsid w:val="008B13D5"/>
    <w:rsid w:val="008B14A8"/>
    <w:rsid w:val="008B20C5"/>
    <w:rsid w:val="008B306D"/>
    <w:rsid w:val="008B309F"/>
    <w:rsid w:val="008B3A73"/>
    <w:rsid w:val="008B41C6"/>
    <w:rsid w:val="008B480F"/>
    <w:rsid w:val="008B4972"/>
    <w:rsid w:val="008B50EF"/>
    <w:rsid w:val="008B53C0"/>
    <w:rsid w:val="008B5518"/>
    <w:rsid w:val="008B56DE"/>
    <w:rsid w:val="008B5996"/>
    <w:rsid w:val="008B68BD"/>
    <w:rsid w:val="008B68BF"/>
    <w:rsid w:val="008B6F59"/>
    <w:rsid w:val="008B72DF"/>
    <w:rsid w:val="008C13E2"/>
    <w:rsid w:val="008C18A6"/>
    <w:rsid w:val="008C1A46"/>
    <w:rsid w:val="008C1BB7"/>
    <w:rsid w:val="008C1D30"/>
    <w:rsid w:val="008C2B85"/>
    <w:rsid w:val="008C306F"/>
    <w:rsid w:val="008C3BC2"/>
    <w:rsid w:val="008C4178"/>
    <w:rsid w:val="008C46DB"/>
    <w:rsid w:val="008C4A17"/>
    <w:rsid w:val="008C4A2B"/>
    <w:rsid w:val="008C5BEB"/>
    <w:rsid w:val="008C5D35"/>
    <w:rsid w:val="008C634D"/>
    <w:rsid w:val="008C640F"/>
    <w:rsid w:val="008C6524"/>
    <w:rsid w:val="008C663F"/>
    <w:rsid w:val="008C67AD"/>
    <w:rsid w:val="008C7DD1"/>
    <w:rsid w:val="008D1465"/>
    <w:rsid w:val="008D164D"/>
    <w:rsid w:val="008D1790"/>
    <w:rsid w:val="008D1AD9"/>
    <w:rsid w:val="008D231B"/>
    <w:rsid w:val="008D3358"/>
    <w:rsid w:val="008D33AF"/>
    <w:rsid w:val="008D4205"/>
    <w:rsid w:val="008D44BA"/>
    <w:rsid w:val="008D4665"/>
    <w:rsid w:val="008D5235"/>
    <w:rsid w:val="008D5520"/>
    <w:rsid w:val="008D6145"/>
    <w:rsid w:val="008D6305"/>
    <w:rsid w:val="008D6441"/>
    <w:rsid w:val="008D6885"/>
    <w:rsid w:val="008D6A66"/>
    <w:rsid w:val="008D6EB6"/>
    <w:rsid w:val="008D7C29"/>
    <w:rsid w:val="008E036D"/>
    <w:rsid w:val="008E0A92"/>
    <w:rsid w:val="008E1CDB"/>
    <w:rsid w:val="008E2099"/>
    <w:rsid w:val="008E2257"/>
    <w:rsid w:val="008E22E0"/>
    <w:rsid w:val="008E24C3"/>
    <w:rsid w:val="008E25C9"/>
    <w:rsid w:val="008E29A0"/>
    <w:rsid w:val="008E42A3"/>
    <w:rsid w:val="008E43E2"/>
    <w:rsid w:val="008E4654"/>
    <w:rsid w:val="008E48AD"/>
    <w:rsid w:val="008E4D05"/>
    <w:rsid w:val="008E5454"/>
    <w:rsid w:val="008E5DAA"/>
    <w:rsid w:val="008E5E75"/>
    <w:rsid w:val="008E6506"/>
    <w:rsid w:val="008E7115"/>
    <w:rsid w:val="008E7CF9"/>
    <w:rsid w:val="008F03FE"/>
    <w:rsid w:val="008F06CB"/>
    <w:rsid w:val="008F0A24"/>
    <w:rsid w:val="008F0CF1"/>
    <w:rsid w:val="008F0E81"/>
    <w:rsid w:val="008F1148"/>
    <w:rsid w:val="008F1220"/>
    <w:rsid w:val="008F182D"/>
    <w:rsid w:val="008F1E3D"/>
    <w:rsid w:val="008F2972"/>
    <w:rsid w:val="008F2CCA"/>
    <w:rsid w:val="008F2D1A"/>
    <w:rsid w:val="008F48AB"/>
    <w:rsid w:val="008F5943"/>
    <w:rsid w:val="008F61B4"/>
    <w:rsid w:val="008F62BC"/>
    <w:rsid w:val="008F63CC"/>
    <w:rsid w:val="008F68BB"/>
    <w:rsid w:val="008F6E66"/>
    <w:rsid w:val="008F7BFB"/>
    <w:rsid w:val="00901483"/>
    <w:rsid w:val="0090184A"/>
    <w:rsid w:val="00901AA5"/>
    <w:rsid w:val="009022E1"/>
    <w:rsid w:val="0090259D"/>
    <w:rsid w:val="00903295"/>
    <w:rsid w:val="00903499"/>
    <w:rsid w:val="00903B4A"/>
    <w:rsid w:val="00903C1E"/>
    <w:rsid w:val="00903FA3"/>
    <w:rsid w:val="0090413D"/>
    <w:rsid w:val="00904BC5"/>
    <w:rsid w:val="00904C04"/>
    <w:rsid w:val="00904C24"/>
    <w:rsid w:val="00904C81"/>
    <w:rsid w:val="0090545A"/>
    <w:rsid w:val="009057C7"/>
    <w:rsid w:val="00905B26"/>
    <w:rsid w:val="00905C16"/>
    <w:rsid w:val="00905FCA"/>
    <w:rsid w:val="0090608E"/>
    <w:rsid w:val="00906DE8"/>
    <w:rsid w:val="00907453"/>
    <w:rsid w:val="0090759F"/>
    <w:rsid w:val="00907731"/>
    <w:rsid w:val="00907F4C"/>
    <w:rsid w:val="0091087A"/>
    <w:rsid w:val="00910AF8"/>
    <w:rsid w:val="0091137D"/>
    <w:rsid w:val="00911C23"/>
    <w:rsid w:val="00912C36"/>
    <w:rsid w:val="00912D06"/>
    <w:rsid w:val="00913457"/>
    <w:rsid w:val="00913E04"/>
    <w:rsid w:val="00914CE2"/>
    <w:rsid w:val="00914D5F"/>
    <w:rsid w:val="009157EA"/>
    <w:rsid w:val="00916661"/>
    <w:rsid w:val="009168DF"/>
    <w:rsid w:val="00916B91"/>
    <w:rsid w:val="00916D4A"/>
    <w:rsid w:val="00917461"/>
    <w:rsid w:val="00917669"/>
    <w:rsid w:val="00921910"/>
    <w:rsid w:val="009225FB"/>
    <w:rsid w:val="00922695"/>
    <w:rsid w:val="009231CE"/>
    <w:rsid w:val="00923389"/>
    <w:rsid w:val="00923454"/>
    <w:rsid w:val="009237FB"/>
    <w:rsid w:val="0092382F"/>
    <w:rsid w:val="00924111"/>
    <w:rsid w:val="00924F2A"/>
    <w:rsid w:val="009256E9"/>
    <w:rsid w:val="00925862"/>
    <w:rsid w:val="00926266"/>
    <w:rsid w:val="0092628E"/>
    <w:rsid w:val="00926570"/>
    <w:rsid w:val="009267C2"/>
    <w:rsid w:val="00927503"/>
    <w:rsid w:val="0092794C"/>
    <w:rsid w:val="009303AC"/>
    <w:rsid w:val="0093051A"/>
    <w:rsid w:val="00930732"/>
    <w:rsid w:val="009307F1"/>
    <w:rsid w:val="00931299"/>
    <w:rsid w:val="009316ED"/>
    <w:rsid w:val="00931711"/>
    <w:rsid w:val="00931CE9"/>
    <w:rsid w:val="0093251F"/>
    <w:rsid w:val="00932542"/>
    <w:rsid w:val="009340EE"/>
    <w:rsid w:val="00934EA4"/>
    <w:rsid w:val="00935104"/>
    <w:rsid w:val="0093548F"/>
    <w:rsid w:val="00935559"/>
    <w:rsid w:val="009356D7"/>
    <w:rsid w:val="00936D8C"/>
    <w:rsid w:val="00937321"/>
    <w:rsid w:val="009375B3"/>
    <w:rsid w:val="00937EC1"/>
    <w:rsid w:val="00940295"/>
    <w:rsid w:val="00940377"/>
    <w:rsid w:val="009407DB"/>
    <w:rsid w:val="009424AA"/>
    <w:rsid w:val="00942817"/>
    <w:rsid w:val="00942BCC"/>
    <w:rsid w:val="00942F23"/>
    <w:rsid w:val="009439B3"/>
    <w:rsid w:val="00943B23"/>
    <w:rsid w:val="009440AD"/>
    <w:rsid w:val="00944272"/>
    <w:rsid w:val="009445D4"/>
    <w:rsid w:val="0094554A"/>
    <w:rsid w:val="00945AD4"/>
    <w:rsid w:val="0094641F"/>
    <w:rsid w:val="00946A5A"/>
    <w:rsid w:val="009475DD"/>
    <w:rsid w:val="00947945"/>
    <w:rsid w:val="009501EA"/>
    <w:rsid w:val="00950644"/>
    <w:rsid w:val="00950EB9"/>
    <w:rsid w:val="00951AB5"/>
    <w:rsid w:val="0095268B"/>
    <w:rsid w:val="0095276F"/>
    <w:rsid w:val="00952896"/>
    <w:rsid w:val="00953F06"/>
    <w:rsid w:val="009540D1"/>
    <w:rsid w:val="0095415B"/>
    <w:rsid w:val="00954212"/>
    <w:rsid w:val="00954B57"/>
    <w:rsid w:val="00955532"/>
    <w:rsid w:val="00955728"/>
    <w:rsid w:val="00955B15"/>
    <w:rsid w:val="0095617C"/>
    <w:rsid w:val="00956263"/>
    <w:rsid w:val="009563FB"/>
    <w:rsid w:val="00956577"/>
    <w:rsid w:val="009565A3"/>
    <w:rsid w:val="009613A0"/>
    <w:rsid w:val="0096187E"/>
    <w:rsid w:val="00961968"/>
    <w:rsid w:val="00961CB5"/>
    <w:rsid w:val="00961E16"/>
    <w:rsid w:val="00961E61"/>
    <w:rsid w:val="00962059"/>
    <w:rsid w:val="0096240F"/>
    <w:rsid w:val="009628C3"/>
    <w:rsid w:val="00962BC4"/>
    <w:rsid w:val="00962D97"/>
    <w:rsid w:val="0096356B"/>
    <w:rsid w:val="00963727"/>
    <w:rsid w:val="00963ABC"/>
    <w:rsid w:val="00963B3C"/>
    <w:rsid w:val="00964558"/>
    <w:rsid w:val="00964672"/>
    <w:rsid w:val="009659FF"/>
    <w:rsid w:val="00965D83"/>
    <w:rsid w:val="00966E00"/>
    <w:rsid w:val="00966F55"/>
    <w:rsid w:val="009673ED"/>
    <w:rsid w:val="00967400"/>
    <w:rsid w:val="0096782B"/>
    <w:rsid w:val="00970CA2"/>
    <w:rsid w:val="009711AB"/>
    <w:rsid w:val="00971F61"/>
    <w:rsid w:val="00972621"/>
    <w:rsid w:val="00972802"/>
    <w:rsid w:val="00972C24"/>
    <w:rsid w:val="00972FB4"/>
    <w:rsid w:val="0097339A"/>
    <w:rsid w:val="00973408"/>
    <w:rsid w:val="009734F0"/>
    <w:rsid w:val="0097449A"/>
    <w:rsid w:val="00974A03"/>
    <w:rsid w:val="00974E6E"/>
    <w:rsid w:val="009756E2"/>
    <w:rsid w:val="00975E57"/>
    <w:rsid w:val="00977F84"/>
    <w:rsid w:val="00980A73"/>
    <w:rsid w:val="0098106A"/>
    <w:rsid w:val="00981080"/>
    <w:rsid w:val="0098160A"/>
    <w:rsid w:val="00981EED"/>
    <w:rsid w:val="009824DB"/>
    <w:rsid w:val="00982983"/>
    <w:rsid w:val="00982AB0"/>
    <w:rsid w:val="00982AB3"/>
    <w:rsid w:val="0098329B"/>
    <w:rsid w:val="009836B9"/>
    <w:rsid w:val="0098380E"/>
    <w:rsid w:val="00983935"/>
    <w:rsid w:val="00983A8E"/>
    <w:rsid w:val="00983BE2"/>
    <w:rsid w:val="00983C4F"/>
    <w:rsid w:val="00984177"/>
    <w:rsid w:val="00984D42"/>
    <w:rsid w:val="00984EE6"/>
    <w:rsid w:val="00985030"/>
    <w:rsid w:val="00986C6A"/>
    <w:rsid w:val="00987DD9"/>
    <w:rsid w:val="009901CD"/>
    <w:rsid w:val="00990C14"/>
    <w:rsid w:val="009911B8"/>
    <w:rsid w:val="00991E5E"/>
    <w:rsid w:val="00992103"/>
    <w:rsid w:val="00992559"/>
    <w:rsid w:val="009925C9"/>
    <w:rsid w:val="00993009"/>
    <w:rsid w:val="00993027"/>
    <w:rsid w:val="00993C67"/>
    <w:rsid w:val="009940DF"/>
    <w:rsid w:val="00994443"/>
    <w:rsid w:val="00994F79"/>
    <w:rsid w:val="00995512"/>
    <w:rsid w:val="009956A7"/>
    <w:rsid w:val="0099704F"/>
    <w:rsid w:val="009A01BE"/>
    <w:rsid w:val="009A01D4"/>
    <w:rsid w:val="009A0E03"/>
    <w:rsid w:val="009A19C0"/>
    <w:rsid w:val="009A1D02"/>
    <w:rsid w:val="009A29D6"/>
    <w:rsid w:val="009A2ABE"/>
    <w:rsid w:val="009A2C14"/>
    <w:rsid w:val="009A3617"/>
    <w:rsid w:val="009A367E"/>
    <w:rsid w:val="009A3719"/>
    <w:rsid w:val="009A3C1C"/>
    <w:rsid w:val="009A3CC5"/>
    <w:rsid w:val="009A4000"/>
    <w:rsid w:val="009A41AB"/>
    <w:rsid w:val="009A4425"/>
    <w:rsid w:val="009A4575"/>
    <w:rsid w:val="009A4781"/>
    <w:rsid w:val="009A55FA"/>
    <w:rsid w:val="009A5E19"/>
    <w:rsid w:val="009A6FD8"/>
    <w:rsid w:val="009A71F4"/>
    <w:rsid w:val="009A798C"/>
    <w:rsid w:val="009B008B"/>
    <w:rsid w:val="009B01EA"/>
    <w:rsid w:val="009B0608"/>
    <w:rsid w:val="009B3396"/>
    <w:rsid w:val="009B34AE"/>
    <w:rsid w:val="009B3695"/>
    <w:rsid w:val="009B3997"/>
    <w:rsid w:val="009B44C5"/>
    <w:rsid w:val="009B46B1"/>
    <w:rsid w:val="009B5FDC"/>
    <w:rsid w:val="009B5FEB"/>
    <w:rsid w:val="009B67A3"/>
    <w:rsid w:val="009B770F"/>
    <w:rsid w:val="009B77D7"/>
    <w:rsid w:val="009B7952"/>
    <w:rsid w:val="009C0610"/>
    <w:rsid w:val="009C0C88"/>
    <w:rsid w:val="009C0C9E"/>
    <w:rsid w:val="009C0EEC"/>
    <w:rsid w:val="009C17A3"/>
    <w:rsid w:val="009C1B21"/>
    <w:rsid w:val="009C2D33"/>
    <w:rsid w:val="009C3692"/>
    <w:rsid w:val="009C458E"/>
    <w:rsid w:val="009C45EE"/>
    <w:rsid w:val="009C4701"/>
    <w:rsid w:val="009C4863"/>
    <w:rsid w:val="009C4F5B"/>
    <w:rsid w:val="009C547A"/>
    <w:rsid w:val="009C56FE"/>
    <w:rsid w:val="009C590D"/>
    <w:rsid w:val="009C6440"/>
    <w:rsid w:val="009C65F7"/>
    <w:rsid w:val="009C6676"/>
    <w:rsid w:val="009C6944"/>
    <w:rsid w:val="009C6A74"/>
    <w:rsid w:val="009C6FA4"/>
    <w:rsid w:val="009C7378"/>
    <w:rsid w:val="009D06FF"/>
    <w:rsid w:val="009D0778"/>
    <w:rsid w:val="009D08D3"/>
    <w:rsid w:val="009D0B7D"/>
    <w:rsid w:val="009D0FBF"/>
    <w:rsid w:val="009D0FC9"/>
    <w:rsid w:val="009D1CAF"/>
    <w:rsid w:val="009D2110"/>
    <w:rsid w:val="009D21B7"/>
    <w:rsid w:val="009D2DB9"/>
    <w:rsid w:val="009D2E34"/>
    <w:rsid w:val="009D34EB"/>
    <w:rsid w:val="009D3558"/>
    <w:rsid w:val="009D37D3"/>
    <w:rsid w:val="009D499F"/>
    <w:rsid w:val="009D4D9D"/>
    <w:rsid w:val="009D5140"/>
    <w:rsid w:val="009D5166"/>
    <w:rsid w:val="009D5AFA"/>
    <w:rsid w:val="009D5C90"/>
    <w:rsid w:val="009D5DE7"/>
    <w:rsid w:val="009D6161"/>
    <w:rsid w:val="009D62FC"/>
    <w:rsid w:val="009D6A83"/>
    <w:rsid w:val="009D6B68"/>
    <w:rsid w:val="009D6CDC"/>
    <w:rsid w:val="009E0F37"/>
    <w:rsid w:val="009E12FC"/>
    <w:rsid w:val="009E1A9B"/>
    <w:rsid w:val="009E1F6E"/>
    <w:rsid w:val="009E2418"/>
    <w:rsid w:val="009E2545"/>
    <w:rsid w:val="009E276C"/>
    <w:rsid w:val="009E2B36"/>
    <w:rsid w:val="009E3ACD"/>
    <w:rsid w:val="009E4ED0"/>
    <w:rsid w:val="009E59CE"/>
    <w:rsid w:val="009E5A4B"/>
    <w:rsid w:val="009E5EB1"/>
    <w:rsid w:val="009E6851"/>
    <w:rsid w:val="009E6C39"/>
    <w:rsid w:val="009E7DE1"/>
    <w:rsid w:val="009F01E3"/>
    <w:rsid w:val="009F03F0"/>
    <w:rsid w:val="009F0C1E"/>
    <w:rsid w:val="009F16CF"/>
    <w:rsid w:val="009F1B45"/>
    <w:rsid w:val="009F1C2B"/>
    <w:rsid w:val="009F2070"/>
    <w:rsid w:val="009F2257"/>
    <w:rsid w:val="009F28BF"/>
    <w:rsid w:val="009F3430"/>
    <w:rsid w:val="009F3A58"/>
    <w:rsid w:val="009F4B5F"/>
    <w:rsid w:val="009F6300"/>
    <w:rsid w:val="009F64A3"/>
    <w:rsid w:val="009F68CD"/>
    <w:rsid w:val="009F6DBA"/>
    <w:rsid w:val="009F6E0F"/>
    <w:rsid w:val="009F70E4"/>
    <w:rsid w:val="009F7ABF"/>
    <w:rsid w:val="009F7D86"/>
    <w:rsid w:val="00A001B3"/>
    <w:rsid w:val="00A005BC"/>
    <w:rsid w:val="00A00612"/>
    <w:rsid w:val="00A00ED9"/>
    <w:rsid w:val="00A00EEA"/>
    <w:rsid w:val="00A01CEF"/>
    <w:rsid w:val="00A01F19"/>
    <w:rsid w:val="00A027FF"/>
    <w:rsid w:val="00A02811"/>
    <w:rsid w:val="00A02DE5"/>
    <w:rsid w:val="00A02F1A"/>
    <w:rsid w:val="00A02F44"/>
    <w:rsid w:val="00A03954"/>
    <w:rsid w:val="00A03C94"/>
    <w:rsid w:val="00A04397"/>
    <w:rsid w:val="00A04919"/>
    <w:rsid w:val="00A04D61"/>
    <w:rsid w:val="00A05227"/>
    <w:rsid w:val="00A05528"/>
    <w:rsid w:val="00A05B38"/>
    <w:rsid w:val="00A05C11"/>
    <w:rsid w:val="00A05CDF"/>
    <w:rsid w:val="00A0689A"/>
    <w:rsid w:val="00A069C0"/>
    <w:rsid w:val="00A06D3D"/>
    <w:rsid w:val="00A072BA"/>
    <w:rsid w:val="00A106B9"/>
    <w:rsid w:val="00A10FCC"/>
    <w:rsid w:val="00A1117C"/>
    <w:rsid w:val="00A1143E"/>
    <w:rsid w:val="00A1152F"/>
    <w:rsid w:val="00A120A6"/>
    <w:rsid w:val="00A12B76"/>
    <w:rsid w:val="00A13423"/>
    <w:rsid w:val="00A13823"/>
    <w:rsid w:val="00A13EEF"/>
    <w:rsid w:val="00A14021"/>
    <w:rsid w:val="00A1421E"/>
    <w:rsid w:val="00A145FA"/>
    <w:rsid w:val="00A14695"/>
    <w:rsid w:val="00A14AF7"/>
    <w:rsid w:val="00A14EF7"/>
    <w:rsid w:val="00A14F89"/>
    <w:rsid w:val="00A15471"/>
    <w:rsid w:val="00A158CA"/>
    <w:rsid w:val="00A15F37"/>
    <w:rsid w:val="00A160F2"/>
    <w:rsid w:val="00A16505"/>
    <w:rsid w:val="00A16E07"/>
    <w:rsid w:val="00A176E5"/>
    <w:rsid w:val="00A1776F"/>
    <w:rsid w:val="00A178F7"/>
    <w:rsid w:val="00A17AA5"/>
    <w:rsid w:val="00A17CDF"/>
    <w:rsid w:val="00A20187"/>
    <w:rsid w:val="00A2111E"/>
    <w:rsid w:val="00A214E4"/>
    <w:rsid w:val="00A21A57"/>
    <w:rsid w:val="00A23DF0"/>
    <w:rsid w:val="00A23F8C"/>
    <w:rsid w:val="00A243C4"/>
    <w:rsid w:val="00A24874"/>
    <w:rsid w:val="00A25215"/>
    <w:rsid w:val="00A25265"/>
    <w:rsid w:val="00A2577E"/>
    <w:rsid w:val="00A270F2"/>
    <w:rsid w:val="00A2732F"/>
    <w:rsid w:val="00A274D9"/>
    <w:rsid w:val="00A27C57"/>
    <w:rsid w:val="00A27E14"/>
    <w:rsid w:val="00A302AC"/>
    <w:rsid w:val="00A30326"/>
    <w:rsid w:val="00A308C5"/>
    <w:rsid w:val="00A31088"/>
    <w:rsid w:val="00A31444"/>
    <w:rsid w:val="00A31667"/>
    <w:rsid w:val="00A31A94"/>
    <w:rsid w:val="00A328C9"/>
    <w:rsid w:val="00A32CA1"/>
    <w:rsid w:val="00A32F86"/>
    <w:rsid w:val="00A33036"/>
    <w:rsid w:val="00A33DEB"/>
    <w:rsid w:val="00A342DE"/>
    <w:rsid w:val="00A3538C"/>
    <w:rsid w:val="00A354FC"/>
    <w:rsid w:val="00A35574"/>
    <w:rsid w:val="00A3569E"/>
    <w:rsid w:val="00A3639B"/>
    <w:rsid w:val="00A365D6"/>
    <w:rsid w:val="00A366CD"/>
    <w:rsid w:val="00A369D8"/>
    <w:rsid w:val="00A36BBD"/>
    <w:rsid w:val="00A37051"/>
    <w:rsid w:val="00A37358"/>
    <w:rsid w:val="00A37508"/>
    <w:rsid w:val="00A405B1"/>
    <w:rsid w:val="00A40706"/>
    <w:rsid w:val="00A40DF8"/>
    <w:rsid w:val="00A417FD"/>
    <w:rsid w:val="00A41C8C"/>
    <w:rsid w:val="00A42473"/>
    <w:rsid w:val="00A42DD2"/>
    <w:rsid w:val="00A4327F"/>
    <w:rsid w:val="00A43C2F"/>
    <w:rsid w:val="00A442B5"/>
    <w:rsid w:val="00A44876"/>
    <w:rsid w:val="00A45034"/>
    <w:rsid w:val="00A45760"/>
    <w:rsid w:val="00A45A09"/>
    <w:rsid w:val="00A45EED"/>
    <w:rsid w:val="00A47458"/>
    <w:rsid w:val="00A505C2"/>
    <w:rsid w:val="00A50734"/>
    <w:rsid w:val="00A51AF8"/>
    <w:rsid w:val="00A52403"/>
    <w:rsid w:val="00A52C3C"/>
    <w:rsid w:val="00A53044"/>
    <w:rsid w:val="00A5307F"/>
    <w:rsid w:val="00A530C5"/>
    <w:rsid w:val="00A53C41"/>
    <w:rsid w:val="00A53ED7"/>
    <w:rsid w:val="00A542C3"/>
    <w:rsid w:val="00A54E03"/>
    <w:rsid w:val="00A55185"/>
    <w:rsid w:val="00A55504"/>
    <w:rsid w:val="00A5578D"/>
    <w:rsid w:val="00A56997"/>
    <w:rsid w:val="00A56B28"/>
    <w:rsid w:val="00A5745A"/>
    <w:rsid w:val="00A57A0F"/>
    <w:rsid w:val="00A6042C"/>
    <w:rsid w:val="00A60D27"/>
    <w:rsid w:val="00A6127F"/>
    <w:rsid w:val="00A612E6"/>
    <w:rsid w:val="00A6157F"/>
    <w:rsid w:val="00A6190E"/>
    <w:rsid w:val="00A61D6F"/>
    <w:rsid w:val="00A6245A"/>
    <w:rsid w:val="00A62CCC"/>
    <w:rsid w:val="00A6373C"/>
    <w:rsid w:val="00A63FC9"/>
    <w:rsid w:val="00A6409C"/>
    <w:rsid w:val="00A64296"/>
    <w:rsid w:val="00A643C5"/>
    <w:rsid w:val="00A64733"/>
    <w:rsid w:val="00A64B54"/>
    <w:rsid w:val="00A64B62"/>
    <w:rsid w:val="00A64CA1"/>
    <w:rsid w:val="00A64FD8"/>
    <w:rsid w:val="00A65C39"/>
    <w:rsid w:val="00A66264"/>
    <w:rsid w:val="00A66617"/>
    <w:rsid w:val="00A66B4F"/>
    <w:rsid w:val="00A66DD0"/>
    <w:rsid w:val="00A6709E"/>
    <w:rsid w:val="00A67142"/>
    <w:rsid w:val="00A67631"/>
    <w:rsid w:val="00A70449"/>
    <w:rsid w:val="00A70E96"/>
    <w:rsid w:val="00A713F0"/>
    <w:rsid w:val="00A71C06"/>
    <w:rsid w:val="00A71E00"/>
    <w:rsid w:val="00A7234A"/>
    <w:rsid w:val="00A72386"/>
    <w:rsid w:val="00A724B6"/>
    <w:rsid w:val="00A72AE7"/>
    <w:rsid w:val="00A72D79"/>
    <w:rsid w:val="00A733CD"/>
    <w:rsid w:val="00A737AA"/>
    <w:rsid w:val="00A73812"/>
    <w:rsid w:val="00A754CB"/>
    <w:rsid w:val="00A754D7"/>
    <w:rsid w:val="00A759BE"/>
    <w:rsid w:val="00A76778"/>
    <w:rsid w:val="00A76C8C"/>
    <w:rsid w:val="00A770EA"/>
    <w:rsid w:val="00A77161"/>
    <w:rsid w:val="00A7788C"/>
    <w:rsid w:val="00A778BA"/>
    <w:rsid w:val="00A80701"/>
    <w:rsid w:val="00A808F1"/>
    <w:rsid w:val="00A81E51"/>
    <w:rsid w:val="00A82695"/>
    <w:rsid w:val="00A828EE"/>
    <w:rsid w:val="00A82CFC"/>
    <w:rsid w:val="00A83AF8"/>
    <w:rsid w:val="00A83BAA"/>
    <w:rsid w:val="00A84007"/>
    <w:rsid w:val="00A84031"/>
    <w:rsid w:val="00A846C5"/>
    <w:rsid w:val="00A84B35"/>
    <w:rsid w:val="00A859F5"/>
    <w:rsid w:val="00A868C7"/>
    <w:rsid w:val="00A86944"/>
    <w:rsid w:val="00A86FB9"/>
    <w:rsid w:val="00A871D1"/>
    <w:rsid w:val="00A872C9"/>
    <w:rsid w:val="00A874EA"/>
    <w:rsid w:val="00A908E3"/>
    <w:rsid w:val="00A91205"/>
    <w:rsid w:val="00A914C7"/>
    <w:rsid w:val="00A91C10"/>
    <w:rsid w:val="00A9236F"/>
    <w:rsid w:val="00A92500"/>
    <w:rsid w:val="00A92661"/>
    <w:rsid w:val="00A92EB1"/>
    <w:rsid w:val="00A93065"/>
    <w:rsid w:val="00A93ACE"/>
    <w:rsid w:val="00A93D06"/>
    <w:rsid w:val="00A93D49"/>
    <w:rsid w:val="00A93DF2"/>
    <w:rsid w:val="00A94BFC"/>
    <w:rsid w:val="00A958D0"/>
    <w:rsid w:val="00A95BD7"/>
    <w:rsid w:val="00A96085"/>
    <w:rsid w:val="00A96B6D"/>
    <w:rsid w:val="00A97277"/>
    <w:rsid w:val="00AA00D5"/>
    <w:rsid w:val="00AA0FD2"/>
    <w:rsid w:val="00AA179D"/>
    <w:rsid w:val="00AA1AF2"/>
    <w:rsid w:val="00AA1B8E"/>
    <w:rsid w:val="00AA1D1D"/>
    <w:rsid w:val="00AA2330"/>
    <w:rsid w:val="00AA2361"/>
    <w:rsid w:val="00AA23CE"/>
    <w:rsid w:val="00AA27CB"/>
    <w:rsid w:val="00AA2B29"/>
    <w:rsid w:val="00AA31D2"/>
    <w:rsid w:val="00AA39C2"/>
    <w:rsid w:val="00AA42D5"/>
    <w:rsid w:val="00AA4858"/>
    <w:rsid w:val="00AA4893"/>
    <w:rsid w:val="00AA4BAD"/>
    <w:rsid w:val="00AA4D84"/>
    <w:rsid w:val="00AA4F18"/>
    <w:rsid w:val="00AA4FA1"/>
    <w:rsid w:val="00AA588A"/>
    <w:rsid w:val="00AA6442"/>
    <w:rsid w:val="00AA6458"/>
    <w:rsid w:val="00AA650C"/>
    <w:rsid w:val="00AA69B0"/>
    <w:rsid w:val="00AA704E"/>
    <w:rsid w:val="00AA7C34"/>
    <w:rsid w:val="00AB0856"/>
    <w:rsid w:val="00AB0B93"/>
    <w:rsid w:val="00AB0BF0"/>
    <w:rsid w:val="00AB0CBC"/>
    <w:rsid w:val="00AB16FE"/>
    <w:rsid w:val="00AB1CEC"/>
    <w:rsid w:val="00AB2550"/>
    <w:rsid w:val="00AB2C2A"/>
    <w:rsid w:val="00AB2C68"/>
    <w:rsid w:val="00AB2E63"/>
    <w:rsid w:val="00AB3589"/>
    <w:rsid w:val="00AB3E69"/>
    <w:rsid w:val="00AB44F0"/>
    <w:rsid w:val="00AB5304"/>
    <w:rsid w:val="00AB5B5C"/>
    <w:rsid w:val="00AB64D0"/>
    <w:rsid w:val="00AB69F9"/>
    <w:rsid w:val="00AC0185"/>
    <w:rsid w:val="00AC05C1"/>
    <w:rsid w:val="00AC08B5"/>
    <w:rsid w:val="00AC0F1C"/>
    <w:rsid w:val="00AC1DD4"/>
    <w:rsid w:val="00AC201E"/>
    <w:rsid w:val="00AC256E"/>
    <w:rsid w:val="00AC2A6C"/>
    <w:rsid w:val="00AC2CA3"/>
    <w:rsid w:val="00AC495E"/>
    <w:rsid w:val="00AC49C1"/>
    <w:rsid w:val="00AC4BFF"/>
    <w:rsid w:val="00AC540F"/>
    <w:rsid w:val="00AC56C5"/>
    <w:rsid w:val="00AC61D7"/>
    <w:rsid w:val="00AC65BB"/>
    <w:rsid w:val="00AC762E"/>
    <w:rsid w:val="00AC7B74"/>
    <w:rsid w:val="00AC7E85"/>
    <w:rsid w:val="00AD06D0"/>
    <w:rsid w:val="00AD0933"/>
    <w:rsid w:val="00AD0E65"/>
    <w:rsid w:val="00AD1A61"/>
    <w:rsid w:val="00AD2728"/>
    <w:rsid w:val="00AD3AFE"/>
    <w:rsid w:val="00AD3DB1"/>
    <w:rsid w:val="00AD4309"/>
    <w:rsid w:val="00AD451E"/>
    <w:rsid w:val="00AD4568"/>
    <w:rsid w:val="00AD491C"/>
    <w:rsid w:val="00AD49D0"/>
    <w:rsid w:val="00AD512D"/>
    <w:rsid w:val="00AD56A4"/>
    <w:rsid w:val="00AD5708"/>
    <w:rsid w:val="00AD5D8F"/>
    <w:rsid w:val="00AD643C"/>
    <w:rsid w:val="00AD69B4"/>
    <w:rsid w:val="00AD736C"/>
    <w:rsid w:val="00AE00EB"/>
    <w:rsid w:val="00AE0373"/>
    <w:rsid w:val="00AE038C"/>
    <w:rsid w:val="00AE0B34"/>
    <w:rsid w:val="00AE1238"/>
    <w:rsid w:val="00AE14A1"/>
    <w:rsid w:val="00AE1F7B"/>
    <w:rsid w:val="00AE2CEC"/>
    <w:rsid w:val="00AE3751"/>
    <w:rsid w:val="00AE3976"/>
    <w:rsid w:val="00AE3FB3"/>
    <w:rsid w:val="00AE4336"/>
    <w:rsid w:val="00AE44E7"/>
    <w:rsid w:val="00AE5AAB"/>
    <w:rsid w:val="00AE5C34"/>
    <w:rsid w:val="00AE5C5E"/>
    <w:rsid w:val="00AE60C1"/>
    <w:rsid w:val="00AE61BF"/>
    <w:rsid w:val="00AE64BF"/>
    <w:rsid w:val="00AE6521"/>
    <w:rsid w:val="00AE692E"/>
    <w:rsid w:val="00AE773F"/>
    <w:rsid w:val="00AE7A96"/>
    <w:rsid w:val="00AF0F12"/>
    <w:rsid w:val="00AF135E"/>
    <w:rsid w:val="00AF20E6"/>
    <w:rsid w:val="00AF2301"/>
    <w:rsid w:val="00AF2643"/>
    <w:rsid w:val="00AF27C5"/>
    <w:rsid w:val="00AF2C78"/>
    <w:rsid w:val="00AF322A"/>
    <w:rsid w:val="00AF3436"/>
    <w:rsid w:val="00AF3CA2"/>
    <w:rsid w:val="00AF41CD"/>
    <w:rsid w:val="00AF4A9E"/>
    <w:rsid w:val="00AF505F"/>
    <w:rsid w:val="00AF5794"/>
    <w:rsid w:val="00AF57BB"/>
    <w:rsid w:val="00AF5864"/>
    <w:rsid w:val="00AF5F1E"/>
    <w:rsid w:val="00AF613A"/>
    <w:rsid w:val="00AF788F"/>
    <w:rsid w:val="00AF7A35"/>
    <w:rsid w:val="00AF7ADC"/>
    <w:rsid w:val="00B001B6"/>
    <w:rsid w:val="00B00374"/>
    <w:rsid w:val="00B005F9"/>
    <w:rsid w:val="00B00624"/>
    <w:rsid w:val="00B01270"/>
    <w:rsid w:val="00B01F11"/>
    <w:rsid w:val="00B02860"/>
    <w:rsid w:val="00B0313A"/>
    <w:rsid w:val="00B0320D"/>
    <w:rsid w:val="00B03822"/>
    <w:rsid w:val="00B03A33"/>
    <w:rsid w:val="00B04AD7"/>
    <w:rsid w:val="00B05187"/>
    <w:rsid w:val="00B0592E"/>
    <w:rsid w:val="00B05B0D"/>
    <w:rsid w:val="00B05D47"/>
    <w:rsid w:val="00B06FE4"/>
    <w:rsid w:val="00B07487"/>
    <w:rsid w:val="00B074E7"/>
    <w:rsid w:val="00B07DC9"/>
    <w:rsid w:val="00B100AB"/>
    <w:rsid w:val="00B101D3"/>
    <w:rsid w:val="00B10863"/>
    <w:rsid w:val="00B10CD6"/>
    <w:rsid w:val="00B110AE"/>
    <w:rsid w:val="00B1154D"/>
    <w:rsid w:val="00B12B32"/>
    <w:rsid w:val="00B12BD0"/>
    <w:rsid w:val="00B13231"/>
    <w:rsid w:val="00B13AA2"/>
    <w:rsid w:val="00B13AED"/>
    <w:rsid w:val="00B13B9E"/>
    <w:rsid w:val="00B1414A"/>
    <w:rsid w:val="00B1415A"/>
    <w:rsid w:val="00B14E34"/>
    <w:rsid w:val="00B14FEE"/>
    <w:rsid w:val="00B15170"/>
    <w:rsid w:val="00B1522F"/>
    <w:rsid w:val="00B15307"/>
    <w:rsid w:val="00B16293"/>
    <w:rsid w:val="00B16980"/>
    <w:rsid w:val="00B16C21"/>
    <w:rsid w:val="00B16C5C"/>
    <w:rsid w:val="00B17C57"/>
    <w:rsid w:val="00B20021"/>
    <w:rsid w:val="00B2006E"/>
    <w:rsid w:val="00B206A2"/>
    <w:rsid w:val="00B2097B"/>
    <w:rsid w:val="00B20BDA"/>
    <w:rsid w:val="00B20F2F"/>
    <w:rsid w:val="00B21201"/>
    <w:rsid w:val="00B21480"/>
    <w:rsid w:val="00B214A3"/>
    <w:rsid w:val="00B2152F"/>
    <w:rsid w:val="00B2155B"/>
    <w:rsid w:val="00B2162D"/>
    <w:rsid w:val="00B21688"/>
    <w:rsid w:val="00B218B0"/>
    <w:rsid w:val="00B2314D"/>
    <w:rsid w:val="00B23191"/>
    <w:rsid w:val="00B23324"/>
    <w:rsid w:val="00B23365"/>
    <w:rsid w:val="00B2346A"/>
    <w:rsid w:val="00B23515"/>
    <w:rsid w:val="00B23C4F"/>
    <w:rsid w:val="00B24703"/>
    <w:rsid w:val="00B24D58"/>
    <w:rsid w:val="00B25D16"/>
    <w:rsid w:val="00B25DF5"/>
    <w:rsid w:val="00B265D0"/>
    <w:rsid w:val="00B265DC"/>
    <w:rsid w:val="00B26FFA"/>
    <w:rsid w:val="00B2710B"/>
    <w:rsid w:val="00B27B4E"/>
    <w:rsid w:val="00B27F61"/>
    <w:rsid w:val="00B27FEF"/>
    <w:rsid w:val="00B313EA"/>
    <w:rsid w:val="00B317C2"/>
    <w:rsid w:val="00B31944"/>
    <w:rsid w:val="00B31B53"/>
    <w:rsid w:val="00B31FEB"/>
    <w:rsid w:val="00B3262F"/>
    <w:rsid w:val="00B33155"/>
    <w:rsid w:val="00B33255"/>
    <w:rsid w:val="00B3363F"/>
    <w:rsid w:val="00B33740"/>
    <w:rsid w:val="00B337E2"/>
    <w:rsid w:val="00B351BC"/>
    <w:rsid w:val="00B35A92"/>
    <w:rsid w:val="00B3626E"/>
    <w:rsid w:val="00B36D1E"/>
    <w:rsid w:val="00B37198"/>
    <w:rsid w:val="00B371A9"/>
    <w:rsid w:val="00B3729F"/>
    <w:rsid w:val="00B37B33"/>
    <w:rsid w:val="00B40633"/>
    <w:rsid w:val="00B408E7"/>
    <w:rsid w:val="00B4221D"/>
    <w:rsid w:val="00B42610"/>
    <w:rsid w:val="00B4280A"/>
    <w:rsid w:val="00B42D85"/>
    <w:rsid w:val="00B43DC9"/>
    <w:rsid w:val="00B43E5A"/>
    <w:rsid w:val="00B44194"/>
    <w:rsid w:val="00B442FA"/>
    <w:rsid w:val="00B44823"/>
    <w:rsid w:val="00B44C1A"/>
    <w:rsid w:val="00B46231"/>
    <w:rsid w:val="00B46C9B"/>
    <w:rsid w:val="00B46FD0"/>
    <w:rsid w:val="00B47471"/>
    <w:rsid w:val="00B4768C"/>
    <w:rsid w:val="00B4768E"/>
    <w:rsid w:val="00B477F1"/>
    <w:rsid w:val="00B47887"/>
    <w:rsid w:val="00B50658"/>
    <w:rsid w:val="00B50784"/>
    <w:rsid w:val="00B508A2"/>
    <w:rsid w:val="00B50F75"/>
    <w:rsid w:val="00B516EA"/>
    <w:rsid w:val="00B5182A"/>
    <w:rsid w:val="00B51B12"/>
    <w:rsid w:val="00B51D15"/>
    <w:rsid w:val="00B52374"/>
    <w:rsid w:val="00B532BD"/>
    <w:rsid w:val="00B53BF5"/>
    <w:rsid w:val="00B53E2B"/>
    <w:rsid w:val="00B54340"/>
    <w:rsid w:val="00B5454E"/>
    <w:rsid w:val="00B545DE"/>
    <w:rsid w:val="00B549A2"/>
    <w:rsid w:val="00B553CE"/>
    <w:rsid w:val="00B56484"/>
    <w:rsid w:val="00B56E80"/>
    <w:rsid w:val="00B57E56"/>
    <w:rsid w:val="00B57EC7"/>
    <w:rsid w:val="00B60887"/>
    <w:rsid w:val="00B61591"/>
    <w:rsid w:val="00B61C46"/>
    <w:rsid w:val="00B62048"/>
    <w:rsid w:val="00B62BB7"/>
    <w:rsid w:val="00B6326E"/>
    <w:rsid w:val="00B6352E"/>
    <w:rsid w:val="00B635E2"/>
    <w:rsid w:val="00B63794"/>
    <w:rsid w:val="00B63B3B"/>
    <w:rsid w:val="00B646C1"/>
    <w:rsid w:val="00B64DBC"/>
    <w:rsid w:val="00B6574C"/>
    <w:rsid w:val="00B65811"/>
    <w:rsid w:val="00B65F63"/>
    <w:rsid w:val="00B67086"/>
    <w:rsid w:val="00B670FC"/>
    <w:rsid w:val="00B6743F"/>
    <w:rsid w:val="00B67D96"/>
    <w:rsid w:val="00B71439"/>
    <w:rsid w:val="00B717C0"/>
    <w:rsid w:val="00B71A10"/>
    <w:rsid w:val="00B71EEF"/>
    <w:rsid w:val="00B71F61"/>
    <w:rsid w:val="00B72896"/>
    <w:rsid w:val="00B729EC"/>
    <w:rsid w:val="00B72A56"/>
    <w:rsid w:val="00B73576"/>
    <w:rsid w:val="00B7394D"/>
    <w:rsid w:val="00B747BF"/>
    <w:rsid w:val="00B74823"/>
    <w:rsid w:val="00B7485B"/>
    <w:rsid w:val="00B75057"/>
    <w:rsid w:val="00B75315"/>
    <w:rsid w:val="00B759FF"/>
    <w:rsid w:val="00B75ADE"/>
    <w:rsid w:val="00B75B95"/>
    <w:rsid w:val="00B76728"/>
    <w:rsid w:val="00B76C95"/>
    <w:rsid w:val="00B77A4A"/>
    <w:rsid w:val="00B80367"/>
    <w:rsid w:val="00B80643"/>
    <w:rsid w:val="00B807EE"/>
    <w:rsid w:val="00B80A17"/>
    <w:rsid w:val="00B80A8A"/>
    <w:rsid w:val="00B812E2"/>
    <w:rsid w:val="00B820D6"/>
    <w:rsid w:val="00B82133"/>
    <w:rsid w:val="00B82355"/>
    <w:rsid w:val="00B824F1"/>
    <w:rsid w:val="00B8256F"/>
    <w:rsid w:val="00B825AF"/>
    <w:rsid w:val="00B828CC"/>
    <w:rsid w:val="00B82D90"/>
    <w:rsid w:val="00B82E3A"/>
    <w:rsid w:val="00B83126"/>
    <w:rsid w:val="00B838BE"/>
    <w:rsid w:val="00B83DAC"/>
    <w:rsid w:val="00B83E66"/>
    <w:rsid w:val="00B844C3"/>
    <w:rsid w:val="00B845BD"/>
    <w:rsid w:val="00B84812"/>
    <w:rsid w:val="00B84AEC"/>
    <w:rsid w:val="00B864EB"/>
    <w:rsid w:val="00B867BF"/>
    <w:rsid w:val="00B86B0E"/>
    <w:rsid w:val="00B86B4D"/>
    <w:rsid w:val="00B86DDA"/>
    <w:rsid w:val="00B8759F"/>
    <w:rsid w:val="00B87C13"/>
    <w:rsid w:val="00B87CE3"/>
    <w:rsid w:val="00B90C18"/>
    <w:rsid w:val="00B910EC"/>
    <w:rsid w:val="00B91279"/>
    <w:rsid w:val="00B9140F"/>
    <w:rsid w:val="00B924BA"/>
    <w:rsid w:val="00B927BB"/>
    <w:rsid w:val="00B933D2"/>
    <w:rsid w:val="00B93ADB"/>
    <w:rsid w:val="00B93D4D"/>
    <w:rsid w:val="00B94097"/>
    <w:rsid w:val="00B94B5C"/>
    <w:rsid w:val="00B94CA0"/>
    <w:rsid w:val="00B95D0F"/>
    <w:rsid w:val="00B95E86"/>
    <w:rsid w:val="00B96587"/>
    <w:rsid w:val="00B96916"/>
    <w:rsid w:val="00B97782"/>
    <w:rsid w:val="00B979E3"/>
    <w:rsid w:val="00B97A30"/>
    <w:rsid w:val="00B97B94"/>
    <w:rsid w:val="00BA02DE"/>
    <w:rsid w:val="00BA0C7E"/>
    <w:rsid w:val="00BA1473"/>
    <w:rsid w:val="00BA153C"/>
    <w:rsid w:val="00BA1567"/>
    <w:rsid w:val="00BA1F8C"/>
    <w:rsid w:val="00BA29C0"/>
    <w:rsid w:val="00BA3DB6"/>
    <w:rsid w:val="00BA3EE6"/>
    <w:rsid w:val="00BA3FC1"/>
    <w:rsid w:val="00BA44A0"/>
    <w:rsid w:val="00BA48B0"/>
    <w:rsid w:val="00BA6081"/>
    <w:rsid w:val="00BA610D"/>
    <w:rsid w:val="00BA6151"/>
    <w:rsid w:val="00BA655C"/>
    <w:rsid w:val="00BA6A49"/>
    <w:rsid w:val="00BA6F7D"/>
    <w:rsid w:val="00BA7741"/>
    <w:rsid w:val="00BB0D5E"/>
    <w:rsid w:val="00BB1294"/>
    <w:rsid w:val="00BB160C"/>
    <w:rsid w:val="00BB185B"/>
    <w:rsid w:val="00BB1D12"/>
    <w:rsid w:val="00BB2350"/>
    <w:rsid w:val="00BB24BB"/>
    <w:rsid w:val="00BB3091"/>
    <w:rsid w:val="00BB36D0"/>
    <w:rsid w:val="00BB38EE"/>
    <w:rsid w:val="00BB4353"/>
    <w:rsid w:val="00BB53CC"/>
    <w:rsid w:val="00BB5937"/>
    <w:rsid w:val="00BB5D28"/>
    <w:rsid w:val="00BB5E0D"/>
    <w:rsid w:val="00BB65EC"/>
    <w:rsid w:val="00BB696A"/>
    <w:rsid w:val="00BB72EA"/>
    <w:rsid w:val="00BB749F"/>
    <w:rsid w:val="00BB78AA"/>
    <w:rsid w:val="00BB78EF"/>
    <w:rsid w:val="00BC02B5"/>
    <w:rsid w:val="00BC043D"/>
    <w:rsid w:val="00BC118C"/>
    <w:rsid w:val="00BC1284"/>
    <w:rsid w:val="00BC171D"/>
    <w:rsid w:val="00BC2B79"/>
    <w:rsid w:val="00BC320C"/>
    <w:rsid w:val="00BC39C3"/>
    <w:rsid w:val="00BC3FAE"/>
    <w:rsid w:val="00BC4400"/>
    <w:rsid w:val="00BC5858"/>
    <w:rsid w:val="00BC5884"/>
    <w:rsid w:val="00BC5ADA"/>
    <w:rsid w:val="00BC7667"/>
    <w:rsid w:val="00BC7A74"/>
    <w:rsid w:val="00BC7D62"/>
    <w:rsid w:val="00BD0597"/>
    <w:rsid w:val="00BD1081"/>
    <w:rsid w:val="00BD141B"/>
    <w:rsid w:val="00BD1950"/>
    <w:rsid w:val="00BD1F43"/>
    <w:rsid w:val="00BD2659"/>
    <w:rsid w:val="00BD27EF"/>
    <w:rsid w:val="00BD2A72"/>
    <w:rsid w:val="00BD3BF2"/>
    <w:rsid w:val="00BD43B1"/>
    <w:rsid w:val="00BD4551"/>
    <w:rsid w:val="00BD463C"/>
    <w:rsid w:val="00BD4D4E"/>
    <w:rsid w:val="00BD4E9F"/>
    <w:rsid w:val="00BD564E"/>
    <w:rsid w:val="00BD576F"/>
    <w:rsid w:val="00BD5847"/>
    <w:rsid w:val="00BD58AB"/>
    <w:rsid w:val="00BD5B21"/>
    <w:rsid w:val="00BD668A"/>
    <w:rsid w:val="00BD6AFA"/>
    <w:rsid w:val="00BD731D"/>
    <w:rsid w:val="00BD76AF"/>
    <w:rsid w:val="00BD778E"/>
    <w:rsid w:val="00BD791A"/>
    <w:rsid w:val="00BE003A"/>
    <w:rsid w:val="00BE0946"/>
    <w:rsid w:val="00BE1CE6"/>
    <w:rsid w:val="00BE2F62"/>
    <w:rsid w:val="00BE3587"/>
    <w:rsid w:val="00BE3669"/>
    <w:rsid w:val="00BE39EF"/>
    <w:rsid w:val="00BE4110"/>
    <w:rsid w:val="00BE551F"/>
    <w:rsid w:val="00BE6CC9"/>
    <w:rsid w:val="00BF1E15"/>
    <w:rsid w:val="00BF1F8B"/>
    <w:rsid w:val="00BF2376"/>
    <w:rsid w:val="00BF24BE"/>
    <w:rsid w:val="00BF2983"/>
    <w:rsid w:val="00BF2CC7"/>
    <w:rsid w:val="00BF32AB"/>
    <w:rsid w:val="00BF3D61"/>
    <w:rsid w:val="00BF5C66"/>
    <w:rsid w:val="00BF6AAF"/>
    <w:rsid w:val="00BF73E0"/>
    <w:rsid w:val="00BF7431"/>
    <w:rsid w:val="00BF76FF"/>
    <w:rsid w:val="00BF7FE9"/>
    <w:rsid w:val="00C000F4"/>
    <w:rsid w:val="00C00594"/>
    <w:rsid w:val="00C00C29"/>
    <w:rsid w:val="00C00D0A"/>
    <w:rsid w:val="00C00E79"/>
    <w:rsid w:val="00C00EE7"/>
    <w:rsid w:val="00C00FF4"/>
    <w:rsid w:val="00C012AA"/>
    <w:rsid w:val="00C01457"/>
    <w:rsid w:val="00C02409"/>
    <w:rsid w:val="00C02673"/>
    <w:rsid w:val="00C02801"/>
    <w:rsid w:val="00C02937"/>
    <w:rsid w:val="00C029D7"/>
    <w:rsid w:val="00C02B57"/>
    <w:rsid w:val="00C02BA5"/>
    <w:rsid w:val="00C02CB2"/>
    <w:rsid w:val="00C034FA"/>
    <w:rsid w:val="00C03657"/>
    <w:rsid w:val="00C03AC9"/>
    <w:rsid w:val="00C03D8E"/>
    <w:rsid w:val="00C04436"/>
    <w:rsid w:val="00C04C5C"/>
    <w:rsid w:val="00C04FB0"/>
    <w:rsid w:val="00C051BE"/>
    <w:rsid w:val="00C053A6"/>
    <w:rsid w:val="00C056A4"/>
    <w:rsid w:val="00C06577"/>
    <w:rsid w:val="00C069C9"/>
    <w:rsid w:val="00C07CF4"/>
    <w:rsid w:val="00C1036E"/>
    <w:rsid w:val="00C10736"/>
    <w:rsid w:val="00C10BCC"/>
    <w:rsid w:val="00C10BF9"/>
    <w:rsid w:val="00C11382"/>
    <w:rsid w:val="00C115D0"/>
    <w:rsid w:val="00C11806"/>
    <w:rsid w:val="00C11A9C"/>
    <w:rsid w:val="00C11CA8"/>
    <w:rsid w:val="00C12E57"/>
    <w:rsid w:val="00C13066"/>
    <w:rsid w:val="00C138DB"/>
    <w:rsid w:val="00C13BE2"/>
    <w:rsid w:val="00C14847"/>
    <w:rsid w:val="00C14CAF"/>
    <w:rsid w:val="00C15EAC"/>
    <w:rsid w:val="00C16055"/>
    <w:rsid w:val="00C164D5"/>
    <w:rsid w:val="00C16B24"/>
    <w:rsid w:val="00C16EF1"/>
    <w:rsid w:val="00C17744"/>
    <w:rsid w:val="00C17CA6"/>
    <w:rsid w:val="00C20521"/>
    <w:rsid w:val="00C20B31"/>
    <w:rsid w:val="00C20BAC"/>
    <w:rsid w:val="00C20FFD"/>
    <w:rsid w:val="00C21D6C"/>
    <w:rsid w:val="00C21D8B"/>
    <w:rsid w:val="00C21F4B"/>
    <w:rsid w:val="00C22090"/>
    <w:rsid w:val="00C22E9A"/>
    <w:rsid w:val="00C2311B"/>
    <w:rsid w:val="00C23B9A"/>
    <w:rsid w:val="00C241CB"/>
    <w:rsid w:val="00C24413"/>
    <w:rsid w:val="00C24674"/>
    <w:rsid w:val="00C24F31"/>
    <w:rsid w:val="00C25AEA"/>
    <w:rsid w:val="00C27179"/>
    <w:rsid w:val="00C303E3"/>
    <w:rsid w:val="00C30686"/>
    <w:rsid w:val="00C30770"/>
    <w:rsid w:val="00C30E24"/>
    <w:rsid w:val="00C30E7D"/>
    <w:rsid w:val="00C31088"/>
    <w:rsid w:val="00C31C4C"/>
    <w:rsid w:val="00C32851"/>
    <w:rsid w:val="00C337BF"/>
    <w:rsid w:val="00C338D1"/>
    <w:rsid w:val="00C34EC6"/>
    <w:rsid w:val="00C3560B"/>
    <w:rsid w:val="00C3561D"/>
    <w:rsid w:val="00C35621"/>
    <w:rsid w:val="00C35660"/>
    <w:rsid w:val="00C36E67"/>
    <w:rsid w:val="00C370CE"/>
    <w:rsid w:val="00C37711"/>
    <w:rsid w:val="00C37A46"/>
    <w:rsid w:val="00C37ACD"/>
    <w:rsid w:val="00C37EB1"/>
    <w:rsid w:val="00C408F8"/>
    <w:rsid w:val="00C40BE4"/>
    <w:rsid w:val="00C41545"/>
    <w:rsid w:val="00C418EF"/>
    <w:rsid w:val="00C41F37"/>
    <w:rsid w:val="00C4271B"/>
    <w:rsid w:val="00C42906"/>
    <w:rsid w:val="00C42A34"/>
    <w:rsid w:val="00C42C28"/>
    <w:rsid w:val="00C42E5C"/>
    <w:rsid w:val="00C432D2"/>
    <w:rsid w:val="00C43986"/>
    <w:rsid w:val="00C43A58"/>
    <w:rsid w:val="00C441B4"/>
    <w:rsid w:val="00C4524E"/>
    <w:rsid w:val="00C45556"/>
    <w:rsid w:val="00C45878"/>
    <w:rsid w:val="00C45F2B"/>
    <w:rsid w:val="00C46457"/>
    <w:rsid w:val="00C46F66"/>
    <w:rsid w:val="00C471ED"/>
    <w:rsid w:val="00C474FE"/>
    <w:rsid w:val="00C47778"/>
    <w:rsid w:val="00C479FE"/>
    <w:rsid w:val="00C47F76"/>
    <w:rsid w:val="00C506D2"/>
    <w:rsid w:val="00C519E8"/>
    <w:rsid w:val="00C522D6"/>
    <w:rsid w:val="00C52490"/>
    <w:rsid w:val="00C524F8"/>
    <w:rsid w:val="00C527E9"/>
    <w:rsid w:val="00C52856"/>
    <w:rsid w:val="00C536E1"/>
    <w:rsid w:val="00C53806"/>
    <w:rsid w:val="00C53A70"/>
    <w:rsid w:val="00C53D05"/>
    <w:rsid w:val="00C53E87"/>
    <w:rsid w:val="00C54018"/>
    <w:rsid w:val="00C540CA"/>
    <w:rsid w:val="00C54A61"/>
    <w:rsid w:val="00C552F8"/>
    <w:rsid w:val="00C566C6"/>
    <w:rsid w:val="00C56A72"/>
    <w:rsid w:val="00C56AE4"/>
    <w:rsid w:val="00C600B8"/>
    <w:rsid w:val="00C60267"/>
    <w:rsid w:val="00C60691"/>
    <w:rsid w:val="00C60B59"/>
    <w:rsid w:val="00C614B5"/>
    <w:rsid w:val="00C61D07"/>
    <w:rsid w:val="00C61E13"/>
    <w:rsid w:val="00C63192"/>
    <w:rsid w:val="00C63F7D"/>
    <w:rsid w:val="00C64144"/>
    <w:rsid w:val="00C64DAF"/>
    <w:rsid w:val="00C653D3"/>
    <w:rsid w:val="00C653DD"/>
    <w:rsid w:val="00C6592D"/>
    <w:rsid w:val="00C65FFF"/>
    <w:rsid w:val="00C66708"/>
    <w:rsid w:val="00C66A9D"/>
    <w:rsid w:val="00C67339"/>
    <w:rsid w:val="00C6799D"/>
    <w:rsid w:val="00C67D0D"/>
    <w:rsid w:val="00C71FF5"/>
    <w:rsid w:val="00C7219B"/>
    <w:rsid w:val="00C72E80"/>
    <w:rsid w:val="00C731BF"/>
    <w:rsid w:val="00C73CDB"/>
    <w:rsid w:val="00C73E63"/>
    <w:rsid w:val="00C74315"/>
    <w:rsid w:val="00C7448A"/>
    <w:rsid w:val="00C74867"/>
    <w:rsid w:val="00C750B6"/>
    <w:rsid w:val="00C75374"/>
    <w:rsid w:val="00C754C0"/>
    <w:rsid w:val="00C758D0"/>
    <w:rsid w:val="00C75993"/>
    <w:rsid w:val="00C75CBB"/>
    <w:rsid w:val="00C76585"/>
    <w:rsid w:val="00C76CBE"/>
    <w:rsid w:val="00C77BE4"/>
    <w:rsid w:val="00C77F53"/>
    <w:rsid w:val="00C80601"/>
    <w:rsid w:val="00C82E82"/>
    <w:rsid w:val="00C83565"/>
    <w:rsid w:val="00C83FE4"/>
    <w:rsid w:val="00C841F0"/>
    <w:rsid w:val="00C8432C"/>
    <w:rsid w:val="00C8482C"/>
    <w:rsid w:val="00C84CBF"/>
    <w:rsid w:val="00C84E5C"/>
    <w:rsid w:val="00C8513C"/>
    <w:rsid w:val="00C851FC"/>
    <w:rsid w:val="00C857F3"/>
    <w:rsid w:val="00C85BD6"/>
    <w:rsid w:val="00C85ECD"/>
    <w:rsid w:val="00C85EF1"/>
    <w:rsid w:val="00C861AF"/>
    <w:rsid w:val="00C864A3"/>
    <w:rsid w:val="00C8680E"/>
    <w:rsid w:val="00C872EE"/>
    <w:rsid w:val="00C87771"/>
    <w:rsid w:val="00C87789"/>
    <w:rsid w:val="00C87F2B"/>
    <w:rsid w:val="00C90889"/>
    <w:rsid w:val="00C908F1"/>
    <w:rsid w:val="00C90AEC"/>
    <w:rsid w:val="00C90C6A"/>
    <w:rsid w:val="00C90E07"/>
    <w:rsid w:val="00C912AC"/>
    <w:rsid w:val="00C92937"/>
    <w:rsid w:val="00C933E2"/>
    <w:rsid w:val="00C946B1"/>
    <w:rsid w:val="00C94784"/>
    <w:rsid w:val="00C947F6"/>
    <w:rsid w:val="00C94AD7"/>
    <w:rsid w:val="00C94C80"/>
    <w:rsid w:val="00C955E5"/>
    <w:rsid w:val="00C95E34"/>
    <w:rsid w:val="00C96043"/>
    <w:rsid w:val="00C96832"/>
    <w:rsid w:val="00C9695C"/>
    <w:rsid w:val="00C971BD"/>
    <w:rsid w:val="00C975FD"/>
    <w:rsid w:val="00C97767"/>
    <w:rsid w:val="00C97912"/>
    <w:rsid w:val="00C97C93"/>
    <w:rsid w:val="00C97EDE"/>
    <w:rsid w:val="00CA017D"/>
    <w:rsid w:val="00CA01A3"/>
    <w:rsid w:val="00CA067C"/>
    <w:rsid w:val="00CA0B98"/>
    <w:rsid w:val="00CA0EEE"/>
    <w:rsid w:val="00CA210F"/>
    <w:rsid w:val="00CA24EC"/>
    <w:rsid w:val="00CA3622"/>
    <w:rsid w:val="00CA399F"/>
    <w:rsid w:val="00CA40CE"/>
    <w:rsid w:val="00CA4633"/>
    <w:rsid w:val="00CA4970"/>
    <w:rsid w:val="00CA4D07"/>
    <w:rsid w:val="00CA4ED1"/>
    <w:rsid w:val="00CA50C8"/>
    <w:rsid w:val="00CA5965"/>
    <w:rsid w:val="00CA774C"/>
    <w:rsid w:val="00CA7BEE"/>
    <w:rsid w:val="00CA7C46"/>
    <w:rsid w:val="00CA7E7A"/>
    <w:rsid w:val="00CB060F"/>
    <w:rsid w:val="00CB080C"/>
    <w:rsid w:val="00CB080D"/>
    <w:rsid w:val="00CB0DAB"/>
    <w:rsid w:val="00CB1995"/>
    <w:rsid w:val="00CB1F02"/>
    <w:rsid w:val="00CB2303"/>
    <w:rsid w:val="00CB23DC"/>
    <w:rsid w:val="00CB25EF"/>
    <w:rsid w:val="00CB2F85"/>
    <w:rsid w:val="00CB3350"/>
    <w:rsid w:val="00CB3625"/>
    <w:rsid w:val="00CB3673"/>
    <w:rsid w:val="00CB383E"/>
    <w:rsid w:val="00CB4961"/>
    <w:rsid w:val="00CB4C33"/>
    <w:rsid w:val="00CB4ECD"/>
    <w:rsid w:val="00CB565F"/>
    <w:rsid w:val="00CB5A6D"/>
    <w:rsid w:val="00CB79F4"/>
    <w:rsid w:val="00CB7ECD"/>
    <w:rsid w:val="00CC09CF"/>
    <w:rsid w:val="00CC0FCB"/>
    <w:rsid w:val="00CC125C"/>
    <w:rsid w:val="00CC1CA2"/>
    <w:rsid w:val="00CC2142"/>
    <w:rsid w:val="00CC22C3"/>
    <w:rsid w:val="00CC2D99"/>
    <w:rsid w:val="00CC2DB4"/>
    <w:rsid w:val="00CC4202"/>
    <w:rsid w:val="00CC495F"/>
    <w:rsid w:val="00CC5B69"/>
    <w:rsid w:val="00CC5DD8"/>
    <w:rsid w:val="00CC65CD"/>
    <w:rsid w:val="00CC6941"/>
    <w:rsid w:val="00CC69D6"/>
    <w:rsid w:val="00CC6A00"/>
    <w:rsid w:val="00CC7B9E"/>
    <w:rsid w:val="00CC7D8D"/>
    <w:rsid w:val="00CD0118"/>
    <w:rsid w:val="00CD06CE"/>
    <w:rsid w:val="00CD0F37"/>
    <w:rsid w:val="00CD1285"/>
    <w:rsid w:val="00CD15EF"/>
    <w:rsid w:val="00CD161E"/>
    <w:rsid w:val="00CD178D"/>
    <w:rsid w:val="00CD19A2"/>
    <w:rsid w:val="00CD2079"/>
    <w:rsid w:val="00CD2106"/>
    <w:rsid w:val="00CD2376"/>
    <w:rsid w:val="00CD2580"/>
    <w:rsid w:val="00CD2831"/>
    <w:rsid w:val="00CD378F"/>
    <w:rsid w:val="00CD3F2B"/>
    <w:rsid w:val="00CD598A"/>
    <w:rsid w:val="00CD5E46"/>
    <w:rsid w:val="00CD6F75"/>
    <w:rsid w:val="00CD77B6"/>
    <w:rsid w:val="00CD7D87"/>
    <w:rsid w:val="00CD7E5B"/>
    <w:rsid w:val="00CE0582"/>
    <w:rsid w:val="00CE0B15"/>
    <w:rsid w:val="00CE0D98"/>
    <w:rsid w:val="00CE10E0"/>
    <w:rsid w:val="00CE1103"/>
    <w:rsid w:val="00CE18E9"/>
    <w:rsid w:val="00CE20E6"/>
    <w:rsid w:val="00CE2F0F"/>
    <w:rsid w:val="00CE3625"/>
    <w:rsid w:val="00CE3750"/>
    <w:rsid w:val="00CE3F9C"/>
    <w:rsid w:val="00CE421B"/>
    <w:rsid w:val="00CE42A0"/>
    <w:rsid w:val="00CE42CD"/>
    <w:rsid w:val="00CE437D"/>
    <w:rsid w:val="00CE4906"/>
    <w:rsid w:val="00CE4B8F"/>
    <w:rsid w:val="00CE56D8"/>
    <w:rsid w:val="00CE5CC5"/>
    <w:rsid w:val="00CE5D6C"/>
    <w:rsid w:val="00CE5D75"/>
    <w:rsid w:val="00CE613D"/>
    <w:rsid w:val="00CE6559"/>
    <w:rsid w:val="00CE67E1"/>
    <w:rsid w:val="00CE6CDE"/>
    <w:rsid w:val="00CE707C"/>
    <w:rsid w:val="00CE769A"/>
    <w:rsid w:val="00CF00F7"/>
    <w:rsid w:val="00CF0BC1"/>
    <w:rsid w:val="00CF0C26"/>
    <w:rsid w:val="00CF0D2A"/>
    <w:rsid w:val="00CF1ACE"/>
    <w:rsid w:val="00CF1B00"/>
    <w:rsid w:val="00CF1E55"/>
    <w:rsid w:val="00CF1EDE"/>
    <w:rsid w:val="00CF20D8"/>
    <w:rsid w:val="00CF2325"/>
    <w:rsid w:val="00CF23D5"/>
    <w:rsid w:val="00CF39D4"/>
    <w:rsid w:val="00CF40F8"/>
    <w:rsid w:val="00CF454E"/>
    <w:rsid w:val="00CF4782"/>
    <w:rsid w:val="00CF571B"/>
    <w:rsid w:val="00CF5A6E"/>
    <w:rsid w:val="00CF61FC"/>
    <w:rsid w:val="00CF6692"/>
    <w:rsid w:val="00CF738D"/>
    <w:rsid w:val="00CF7414"/>
    <w:rsid w:val="00CF7629"/>
    <w:rsid w:val="00D005F1"/>
    <w:rsid w:val="00D010D3"/>
    <w:rsid w:val="00D01B54"/>
    <w:rsid w:val="00D028AC"/>
    <w:rsid w:val="00D02ED7"/>
    <w:rsid w:val="00D03079"/>
    <w:rsid w:val="00D0363A"/>
    <w:rsid w:val="00D039E1"/>
    <w:rsid w:val="00D04C54"/>
    <w:rsid w:val="00D04C98"/>
    <w:rsid w:val="00D05C13"/>
    <w:rsid w:val="00D05C9C"/>
    <w:rsid w:val="00D062AB"/>
    <w:rsid w:val="00D06724"/>
    <w:rsid w:val="00D07BB4"/>
    <w:rsid w:val="00D07D4A"/>
    <w:rsid w:val="00D07E74"/>
    <w:rsid w:val="00D07E9A"/>
    <w:rsid w:val="00D1071C"/>
    <w:rsid w:val="00D10D62"/>
    <w:rsid w:val="00D11007"/>
    <w:rsid w:val="00D11026"/>
    <w:rsid w:val="00D12E0F"/>
    <w:rsid w:val="00D130A7"/>
    <w:rsid w:val="00D13475"/>
    <w:rsid w:val="00D13618"/>
    <w:rsid w:val="00D13958"/>
    <w:rsid w:val="00D13AE6"/>
    <w:rsid w:val="00D13D20"/>
    <w:rsid w:val="00D13DAC"/>
    <w:rsid w:val="00D13ED3"/>
    <w:rsid w:val="00D143C8"/>
    <w:rsid w:val="00D144FD"/>
    <w:rsid w:val="00D14C54"/>
    <w:rsid w:val="00D14F76"/>
    <w:rsid w:val="00D1578E"/>
    <w:rsid w:val="00D15D7A"/>
    <w:rsid w:val="00D15E2F"/>
    <w:rsid w:val="00D15F84"/>
    <w:rsid w:val="00D16183"/>
    <w:rsid w:val="00D161BE"/>
    <w:rsid w:val="00D1630D"/>
    <w:rsid w:val="00D1634A"/>
    <w:rsid w:val="00D16894"/>
    <w:rsid w:val="00D16F29"/>
    <w:rsid w:val="00D170C9"/>
    <w:rsid w:val="00D203B1"/>
    <w:rsid w:val="00D20609"/>
    <w:rsid w:val="00D20AEF"/>
    <w:rsid w:val="00D20DA8"/>
    <w:rsid w:val="00D2190E"/>
    <w:rsid w:val="00D21BA8"/>
    <w:rsid w:val="00D22AC5"/>
    <w:rsid w:val="00D2382E"/>
    <w:rsid w:val="00D23A97"/>
    <w:rsid w:val="00D23A9A"/>
    <w:rsid w:val="00D23F35"/>
    <w:rsid w:val="00D246C4"/>
    <w:rsid w:val="00D2495E"/>
    <w:rsid w:val="00D24B53"/>
    <w:rsid w:val="00D24F86"/>
    <w:rsid w:val="00D2525E"/>
    <w:rsid w:val="00D25AE2"/>
    <w:rsid w:val="00D25F46"/>
    <w:rsid w:val="00D25F6C"/>
    <w:rsid w:val="00D26A15"/>
    <w:rsid w:val="00D26BE3"/>
    <w:rsid w:val="00D26DD1"/>
    <w:rsid w:val="00D27A07"/>
    <w:rsid w:val="00D30E63"/>
    <w:rsid w:val="00D3133A"/>
    <w:rsid w:val="00D3178A"/>
    <w:rsid w:val="00D32267"/>
    <w:rsid w:val="00D32D3B"/>
    <w:rsid w:val="00D32E25"/>
    <w:rsid w:val="00D331D2"/>
    <w:rsid w:val="00D3390B"/>
    <w:rsid w:val="00D346EA"/>
    <w:rsid w:val="00D34BFA"/>
    <w:rsid w:val="00D35270"/>
    <w:rsid w:val="00D35BD7"/>
    <w:rsid w:val="00D35ED5"/>
    <w:rsid w:val="00D3602C"/>
    <w:rsid w:val="00D360D8"/>
    <w:rsid w:val="00D361DD"/>
    <w:rsid w:val="00D362FC"/>
    <w:rsid w:val="00D405C5"/>
    <w:rsid w:val="00D4086D"/>
    <w:rsid w:val="00D40D8F"/>
    <w:rsid w:val="00D41464"/>
    <w:rsid w:val="00D4165E"/>
    <w:rsid w:val="00D41A3F"/>
    <w:rsid w:val="00D42806"/>
    <w:rsid w:val="00D43ABD"/>
    <w:rsid w:val="00D44BB6"/>
    <w:rsid w:val="00D44DC6"/>
    <w:rsid w:val="00D44FE8"/>
    <w:rsid w:val="00D4569F"/>
    <w:rsid w:val="00D45788"/>
    <w:rsid w:val="00D45837"/>
    <w:rsid w:val="00D45D66"/>
    <w:rsid w:val="00D462DD"/>
    <w:rsid w:val="00D46BB4"/>
    <w:rsid w:val="00D471C9"/>
    <w:rsid w:val="00D4723B"/>
    <w:rsid w:val="00D47770"/>
    <w:rsid w:val="00D47817"/>
    <w:rsid w:val="00D478B2"/>
    <w:rsid w:val="00D5046C"/>
    <w:rsid w:val="00D50664"/>
    <w:rsid w:val="00D5078E"/>
    <w:rsid w:val="00D50CF6"/>
    <w:rsid w:val="00D50D0F"/>
    <w:rsid w:val="00D50E6B"/>
    <w:rsid w:val="00D512BE"/>
    <w:rsid w:val="00D51A0A"/>
    <w:rsid w:val="00D51CC0"/>
    <w:rsid w:val="00D51DFB"/>
    <w:rsid w:val="00D51E2B"/>
    <w:rsid w:val="00D53BA3"/>
    <w:rsid w:val="00D542A5"/>
    <w:rsid w:val="00D5433E"/>
    <w:rsid w:val="00D54363"/>
    <w:rsid w:val="00D54B81"/>
    <w:rsid w:val="00D550C8"/>
    <w:rsid w:val="00D55892"/>
    <w:rsid w:val="00D55EE4"/>
    <w:rsid w:val="00D560F2"/>
    <w:rsid w:val="00D56557"/>
    <w:rsid w:val="00D5668C"/>
    <w:rsid w:val="00D56E50"/>
    <w:rsid w:val="00D56FA3"/>
    <w:rsid w:val="00D570BE"/>
    <w:rsid w:val="00D57E52"/>
    <w:rsid w:val="00D600CA"/>
    <w:rsid w:val="00D606E0"/>
    <w:rsid w:val="00D6098B"/>
    <w:rsid w:val="00D61296"/>
    <w:rsid w:val="00D622C8"/>
    <w:rsid w:val="00D624A4"/>
    <w:rsid w:val="00D62EE8"/>
    <w:rsid w:val="00D63037"/>
    <w:rsid w:val="00D630B1"/>
    <w:rsid w:val="00D634A1"/>
    <w:rsid w:val="00D6354B"/>
    <w:rsid w:val="00D6371C"/>
    <w:rsid w:val="00D655A8"/>
    <w:rsid w:val="00D6567D"/>
    <w:rsid w:val="00D657A3"/>
    <w:rsid w:val="00D65A24"/>
    <w:rsid w:val="00D65D07"/>
    <w:rsid w:val="00D65DD7"/>
    <w:rsid w:val="00D66822"/>
    <w:rsid w:val="00D67878"/>
    <w:rsid w:val="00D67DD7"/>
    <w:rsid w:val="00D67E88"/>
    <w:rsid w:val="00D700A9"/>
    <w:rsid w:val="00D7034F"/>
    <w:rsid w:val="00D70367"/>
    <w:rsid w:val="00D70C87"/>
    <w:rsid w:val="00D70F64"/>
    <w:rsid w:val="00D71367"/>
    <w:rsid w:val="00D717B5"/>
    <w:rsid w:val="00D71A1A"/>
    <w:rsid w:val="00D72259"/>
    <w:rsid w:val="00D72409"/>
    <w:rsid w:val="00D72470"/>
    <w:rsid w:val="00D732F2"/>
    <w:rsid w:val="00D73DF8"/>
    <w:rsid w:val="00D758F1"/>
    <w:rsid w:val="00D7590C"/>
    <w:rsid w:val="00D76776"/>
    <w:rsid w:val="00D76B00"/>
    <w:rsid w:val="00D76D8B"/>
    <w:rsid w:val="00D77930"/>
    <w:rsid w:val="00D77FD5"/>
    <w:rsid w:val="00D809CB"/>
    <w:rsid w:val="00D809DA"/>
    <w:rsid w:val="00D809DE"/>
    <w:rsid w:val="00D80F09"/>
    <w:rsid w:val="00D810A4"/>
    <w:rsid w:val="00D81575"/>
    <w:rsid w:val="00D81576"/>
    <w:rsid w:val="00D81B66"/>
    <w:rsid w:val="00D81C32"/>
    <w:rsid w:val="00D81C98"/>
    <w:rsid w:val="00D82532"/>
    <w:rsid w:val="00D82E69"/>
    <w:rsid w:val="00D8391F"/>
    <w:rsid w:val="00D849B3"/>
    <w:rsid w:val="00D84D11"/>
    <w:rsid w:val="00D84FB6"/>
    <w:rsid w:val="00D85138"/>
    <w:rsid w:val="00D85A01"/>
    <w:rsid w:val="00D85C4E"/>
    <w:rsid w:val="00D867D7"/>
    <w:rsid w:val="00D868EA"/>
    <w:rsid w:val="00D87C0B"/>
    <w:rsid w:val="00D87DC2"/>
    <w:rsid w:val="00D906F7"/>
    <w:rsid w:val="00D90A26"/>
    <w:rsid w:val="00D922BD"/>
    <w:rsid w:val="00D92BC1"/>
    <w:rsid w:val="00D9319D"/>
    <w:rsid w:val="00D9367D"/>
    <w:rsid w:val="00D939C5"/>
    <w:rsid w:val="00D94617"/>
    <w:rsid w:val="00D946E7"/>
    <w:rsid w:val="00D9477D"/>
    <w:rsid w:val="00D954C3"/>
    <w:rsid w:val="00D959B0"/>
    <w:rsid w:val="00D95E2F"/>
    <w:rsid w:val="00D967AB"/>
    <w:rsid w:val="00D969F0"/>
    <w:rsid w:val="00D96A0C"/>
    <w:rsid w:val="00D96B6C"/>
    <w:rsid w:val="00D96EB7"/>
    <w:rsid w:val="00D96F63"/>
    <w:rsid w:val="00D96FBB"/>
    <w:rsid w:val="00D977C0"/>
    <w:rsid w:val="00DA0C29"/>
    <w:rsid w:val="00DA14DD"/>
    <w:rsid w:val="00DA1C24"/>
    <w:rsid w:val="00DA2A54"/>
    <w:rsid w:val="00DA2B6C"/>
    <w:rsid w:val="00DA3030"/>
    <w:rsid w:val="00DA388F"/>
    <w:rsid w:val="00DA3D56"/>
    <w:rsid w:val="00DA3D5A"/>
    <w:rsid w:val="00DA3FC1"/>
    <w:rsid w:val="00DA4245"/>
    <w:rsid w:val="00DA472F"/>
    <w:rsid w:val="00DA4972"/>
    <w:rsid w:val="00DA56C6"/>
    <w:rsid w:val="00DA603E"/>
    <w:rsid w:val="00DA67D8"/>
    <w:rsid w:val="00DA6FB8"/>
    <w:rsid w:val="00DA70DF"/>
    <w:rsid w:val="00DA7E88"/>
    <w:rsid w:val="00DB0398"/>
    <w:rsid w:val="00DB0B1D"/>
    <w:rsid w:val="00DB0DD2"/>
    <w:rsid w:val="00DB0EAB"/>
    <w:rsid w:val="00DB102F"/>
    <w:rsid w:val="00DB171D"/>
    <w:rsid w:val="00DB1893"/>
    <w:rsid w:val="00DB2AC3"/>
    <w:rsid w:val="00DB3150"/>
    <w:rsid w:val="00DB3510"/>
    <w:rsid w:val="00DB3702"/>
    <w:rsid w:val="00DB4277"/>
    <w:rsid w:val="00DB44D2"/>
    <w:rsid w:val="00DB4737"/>
    <w:rsid w:val="00DB5039"/>
    <w:rsid w:val="00DB532D"/>
    <w:rsid w:val="00DB561D"/>
    <w:rsid w:val="00DB59A9"/>
    <w:rsid w:val="00DB6399"/>
    <w:rsid w:val="00DB649E"/>
    <w:rsid w:val="00DB6822"/>
    <w:rsid w:val="00DB6A42"/>
    <w:rsid w:val="00DB6FC1"/>
    <w:rsid w:val="00DB7328"/>
    <w:rsid w:val="00DB77EA"/>
    <w:rsid w:val="00DB7A0E"/>
    <w:rsid w:val="00DC00ED"/>
    <w:rsid w:val="00DC0215"/>
    <w:rsid w:val="00DC0860"/>
    <w:rsid w:val="00DC0A3A"/>
    <w:rsid w:val="00DC0B42"/>
    <w:rsid w:val="00DC0F28"/>
    <w:rsid w:val="00DC1640"/>
    <w:rsid w:val="00DC1751"/>
    <w:rsid w:val="00DC1852"/>
    <w:rsid w:val="00DC2133"/>
    <w:rsid w:val="00DC2435"/>
    <w:rsid w:val="00DC276B"/>
    <w:rsid w:val="00DC27D2"/>
    <w:rsid w:val="00DC28B3"/>
    <w:rsid w:val="00DC28BE"/>
    <w:rsid w:val="00DC3B5C"/>
    <w:rsid w:val="00DC3DC0"/>
    <w:rsid w:val="00DC4159"/>
    <w:rsid w:val="00DC460D"/>
    <w:rsid w:val="00DC4A33"/>
    <w:rsid w:val="00DC54A5"/>
    <w:rsid w:val="00DC703F"/>
    <w:rsid w:val="00DC70D3"/>
    <w:rsid w:val="00DC743E"/>
    <w:rsid w:val="00DC7733"/>
    <w:rsid w:val="00DD01EE"/>
    <w:rsid w:val="00DD056D"/>
    <w:rsid w:val="00DD057F"/>
    <w:rsid w:val="00DD0943"/>
    <w:rsid w:val="00DD0B83"/>
    <w:rsid w:val="00DD0E93"/>
    <w:rsid w:val="00DD1089"/>
    <w:rsid w:val="00DD1346"/>
    <w:rsid w:val="00DD156B"/>
    <w:rsid w:val="00DD1F58"/>
    <w:rsid w:val="00DD1FBC"/>
    <w:rsid w:val="00DD1FFC"/>
    <w:rsid w:val="00DD2279"/>
    <w:rsid w:val="00DD32BA"/>
    <w:rsid w:val="00DD32F6"/>
    <w:rsid w:val="00DD4162"/>
    <w:rsid w:val="00DD4361"/>
    <w:rsid w:val="00DD46FF"/>
    <w:rsid w:val="00DD4B8E"/>
    <w:rsid w:val="00DD5645"/>
    <w:rsid w:val="00DD5928"/>
    <w:rsid w:val="00DD5C23"/>
    <w:rsid w:val="00DD5D5B"/>
    <w:rsid w:val="00DD6002"/>
    <w:rsid w:val="00DD64AE"/>
    <w:rsid w:val="00DD6577"/>
    <w:rsid w:val="00DD68FE"/>
    <w:rsid w:val="00DD6DC3"/>
    <w:rsid w:val="00DD6E4D"/>
    <w:rsid w:val="00DD7F9A"/>
    <w:rsid w:val="00DE0411"/>
    <w:rsid w:val="00DE05C1"/>
    <w:rsid w:val="00DE0A20"/>
    <w:rsid w:val="00DE202B"/>
    <w:rsid w:val="00DE21EC"/>
    <w:rsid w:val="00DE22AD"/>
    <w:rsid w:val="00DE233F"/>
    <w:rsid w:val="00DE23A0"/>
    <w:rsid w:val="00DE327E"/>
    <w:rsid w:val="00DE32F3"/>
    <w:rsid w:val="00DE37D6"/>
    <w:rsid w:val="00DE3A4D"/>
    <w:rsid w:val="00DE3C12"/>
    <w:rsid w:val="00DE3D57"/>
    <w:rsid w:val="00DE4A17"/>
    <w:rsid w:val="00DE53BA"/>
    <w:rsid w:val="00DE54E8"/>
    <w:rsid w:val="00DE581C"/>
    <w:rsid w:val="00DE5B87"/>
    <w:rsid w:val="00DE632D"/>
    <w:rsid w:val="00DE6C2B"/>
    <w:rsid w:val="00DE7238"/>
    <w:rsid w:val="00DE780D"/>
    <w:rsid w:val="00DE795A"/>
    <w:rsid w:val="00DE7CA6"/>
    <w:rsid w:val="00DE7CAD"/>
    <w:rsid w:val="00DF0046"/>
    <w:rsid w:val="00DF09EB"/>
    <w:rsid w:val="00DF0EC8"/>
    <w:rsid w:val="00DF1537"/>
    <w:rsid w:val="00DF1E51"/>
    <w:rsid w:val="00DF254A"/>
    <w:rsid w:val="00DF25F3"/>
    <w:rsid w:val="00DF283F"/>
    <w:rsid w:val="00DF301E"/>
    <w:rsid w:val="00DF3625"/>
    <w:rsid w:val="00DF39DE"/>
    <w:rsid w:val="00DF3AF6"/>
    <w:rsid w:val="00DF3B2D"/>
    <w:rsid w:val="00DF46B5"/>
    <w:rsid w:val="00DF5ACF"/>
    <w:rsid w:val="00DF5B7A"/>
    <w:rsid w:val="00DF5FFC"/>
    <w:rsid w:val="00DF7516"/>
    <w:rsid w:val="00DF7690"/>
    <w:rsid w:val="00DF791C"/>
    <w:rsid w:val="00DF7C95"/>
    <w:rsid w:val="00E002E8"/>
    <w:rsid w:val="00E005D8"/>
    <w:rsid w:val="00E006E7"/>
    <w:rsid w:val="00E0199D"/>
    <w:rsid w:val="00E01B5B"/>
    <w:rsid w:val="00E01B6E"/>
    <w:rsid w:val="00E02BAD"/>
    <w:rsid w:val="00E031D6"/>
    <w:rsid w:val="00E035D6"/>
    <w:rsid w:val="00E0361B"/>
    <w:rsid w:val="00E039EE"/>
    <w:rsid w:val="00E04583"/>
    <w:rsid w:val="00E045E0"/>
    <w:rsid w:val="00E0483B"/>
    <w:rsid w:val="00E04ABD"/>
    <w:rsid w:val="00E04E09"/>
    <w:rsid w:val="00E05A1B"/>
    <w:rsid w:val="00E068E8"/>
    <w:rsid w:val="00E0699F"/>
    <w:rsid w:val="00E07FF2"/>
    <w:rsid w:val="00E108F8"/>
    <w:rsid w:val="00E10A3E"/>
    <w:rsid w:val="00E10E32"/>
    <w:rsid w:val="00E10F27"/>
    <w:rsid w:val="00E118F8"/>
    <w:rsid w:val="00E1244D"/>
    <w:rsid w:val="00E12A9F"/>
    <w:rsid w:val="00E12BD8"/>
    <w:rsid w:val="00E135CF"/>
    <w:rsid w:val="00E143C5"/>
    <w:rsid w:val="00E14490"/>
    <w:rsid w:val="00E14DA7"/>
    <w:rsid w:val="00E1553D"/>
    <w:rsid w:val="00E157D7"/>
    <w:rsid w:val="00E15B42"/>
    <w:rsid w:val="00E15C7F"/>
    <w:rsid w:val="00E1614D"/>
    <w:rsid w:val="00E16537"/>
    <w:rsid w:val="00E16545"/>
    <w:rsid w:val="00E165D9"/>
    <w:rsid w:val="00E16C6A"/>
    <w:rsid w:val="00E16FB3"/>
    <w:rsid w:val="00E173DD"/>
    <w:rsid w:val="00E1797A"/>
    <w:rsid w:val="00E17E4C"/>
    <w:rsid w:val="00E205E8"/>
    <w:rsid w:val="00E20684"/>
    <w:rsid w:val="00E20EAB"/>
    <w:rsid w:val="00E2174B"/>
    <w:rsid w:val="00E21CA9"/>
    <w:rsid w:val="00E21EFF"/>
    <w:rsid w:val="00E2212A"/>
    <w:rsid w:val="00E221CB"/>
    <w:rsid w:val="00E22376"/>
    <w:rsid w:val="00E22471"/>
    <w:rsid w:val="00E22EAF"/>
    <w:rsid w:val="00E2314A"/>
    <w:rsid w:val="00E234C4"/>
    <w:rsid w:val="00E23D38"/>
    <w:rsid w:val="00E24408"/>
    <w:rsid w:val="00E24517"/>
    <w:rsid w:val="00E24783"/>
    <w:rsid w:val="00E247EF"/>
    <w:rsid w:val="00E250E2"/>
    <w:rsid w:val="00E25397"/>
    <w:rsid w:val="00E259B0"/>
    <w:rsid w:val="00E25A19"/>
    <w:rsid w:val="00E26345"/>
    <w:rsid w:val="00E27032"/>
    <w:rsid w:val="00E27DA8"/>
    <w:rsid w:val="00E300F7"/>
    <w:rsid w:val="00E30328"/>
    <w:rsid w:val="00E30C51"/>
    <w:rsid w:val="00E3145E"/>
    <w:rsid w:val="00E31571"/>
    <w:rsid w:val="00E32631"/>
    <w:rsid w:val="00E32699"/>
    <w:rsid w:val="00E32BB0"/>
    <w:rsid w:val="00E32D0B"/>
    <w:rsid w:val="00E32F8E"/>
    <w:rsid w:val="00E3319E"/>
    <w:rsid w:val="00E332F4"/>
    <w:rsid w:val="00E337EE"/>
    <w:rsid w:val="00E33B87"/>
    <w:rsid w:val="00E33BB6"/>
    <w:rsid w:val="00E36501"/>
    <w:rsid w:val="00E367CA"/>
    <w:rsid w:val="00E36C80"/>
    <w:rsid w:val="00E36D8C"/>
    <w:rsid w:val="00E371C3"/>
    <w:rsid w:val="00E37EEB"/>
    <w:rsid w:val="00E40284"/>
    <w:rsid w:val="00E40545"/>
    <w:rsid w:val="00E4084D"/>
    <w:rsid w:val="00E4119A"/>
    <w:rsid w:val="00E41539"/>
    <w:rsid w:val="00E41744"/>
    <w:rsid w:val="00E42113"/>
    <w:rsid w:val="00E42405"/>
    <w:rsid w:val="00E425D3"/>
    <w:rsid w:val="00E42DAF"/>
    <w:rsid w:val="00E43572"/>
    <w:rsid w:val="00E437C0"/>
    <w:rsid w:val="00E437FA"/>
    <w:rsid w:val="00E43BAF"/>
    <w:rsid w:val="00E43C91"/>
    <w:rsid w:val="00E443B4"/>
    <w:rsid w:val="00E4505E"/>
    <w:rsid w:val="00E4534B"/>
    <w:rsid w:val="00E45DBE"/>
    <w:rsid w:val="00E4601A"/>
    <w:rsid w:val="00E46E30"/>
    <w:rsid w:val="00E46EE5"/>
    <w:rsid w:val="00E47581"/>
    <w:rsid w:val="00E475F7"/>
    <w:rsid w:val="00E47972"/>
    <w:rsid w:val="00E47AF5"/>
    <w:rsid w:val="00E503F4"/>
    <w:rsid w:val="00E50546"/>
    <w:rsid w:val="00E508D6"/>
    <w:rsid w:val="00E50C9B"/>
    <w:rsid w:val="00E51E53"/>
    <w:rsid w:val="00E51FCF"/>
    <w:rsid w:val="00E5208F"/>
    <w:rsid w:val="00E5247D"/>
    <w:rsid w:val="00E524D3"/>
    <w:rsid w:val="00E5263D"/>
    <w:rsid w:val="00E52662"/>
    <w:rsid w:val="00E52738"/>
    <w:rsid w:val="00E5294D"/>
    <w:rsid w:val="00E53DFD"/>
    <w:rsid w:val="00E53F19"/>
    <w:rsid w:val="00E5418D"/>
    <w:rsid w:val="00E54532"/>
    <w:rsid w:val="00E552D7"/>
    <w:rsid w:val="00E55350"/>
    <w:rsid w:val="00E55A8B"/>
    <w:rsid w:val="00E563E5"/>
    <w:rsid w:val="00E566CA"/>
    <w:rsid w:val="00E566F7"/>
    <w:rsid w:val="00E5785E"/>
    <w:rsid w:val="00E602C1"/>
    <w:rsid w:val="00E60711"/>
    <w:rsid w:val="00E6076E"/>
    <w:rsid w:val="00E6091E"/>
    <w:rsid w:val="00E60BB8"/>
    <w:rsid w:val="00E60C55"/>
    <w:rsid w:val="00E6108A"/>
    <w:rsid w:val="00E6135E"/>
    <w:rsid w:val="00E614A8"/>
    <w:rsid w:val="00E629C6"/>
    <w:rsid w:val="00E62D39"/>
    <w:rsid w:val="00E63854"/>
    <w:rsid w:val="00E63B9B"/>
    <w:rsid w:val="00E63E1C"/>
    <w:rsid w:val="00E63E7E"/>
    <w:rsid w:val="00E63EDB"/>
    <w:rsid w:val="00E64928"/>
    <w:rsid w:val="00E656D7"/>
    <w:rsid w:val="00E65AB6"/>
    <w:rsid w:val="00E66291"/>
    <w:rsid w:val="00E67A5B"/>
    <w:rsid w:val="00E67FC3"/>
    <w:rsid w:val="00E7019A"/>
    <w:rsid w:val="00E7050E"/>
    <w:rsid w:val="00E71772"/>
    <w:rsid w:val="00E717D4"/>
    <w:rsid w:val="00E71C5D"/>
    <w:rsid w:val="00E71E52"/>
    <w:rsid w:val="00E7253B"/>
    <w:rsid w:val="00E72BEB"/>
    <w:rsid w:val="00E7321F"/>
    <w:rsid w:val="00E733CA"/>
    <w:rsid w:val="00E738A0"/>
    <w:rsid w:val="00E73D29"/>
    <w:rsid w:val="00E73DF7"/>
    <w:rsid w:val="00E74880"/>
    <w:rsid w:val="00E752C1"/>
    <w:rsid w:val="00E75618"/>
    <w:rsid w:val="00E75CA9"/>
    <w:rsid w:val="00E77597"/>
    <w:rsid w:val="00E77C66"/>
    <w:rsid w:val="00E80431"/>
    <w:rsid w:val="00E81361"/>
    <w:rsid w:val="00E817BB"/>
    <w:rsid w:val="00E8230B"/>
    <w:rsid w:val="00E8256E"/>
    <w:rsid w:val="00E82BDD"/>
    <w:rsid w:val="00E83270"/>
    <w:rsid w:val="00E83585"/>
    <w:rsid w:val="00E83A7D"/>
    <w:rsid w:val="00E84754"/>
    <w:rsid w:val="00E84773"/>
    <w:rsid w:val="00E85245"/>
    <w:rsid w:val="00E8578F"/>
    <w:rsid w:val="00E85799"/>
    <w:rsid w:val="00E85999"/>
    <w:rsid w:val="00E86261"/>
    <w:rsid w:val="00E864DB"/>
    <w:rsid w:val="00E86CCE"/>
    <w:rsid w:val="00E86EC3"/>
    <w:rsid w:val="00E872AC"/>
    <w:rsid w:val="00E8743A"/>
    <w:rsid w:val="00E879A1"/>
    <w:rsid w:val="00E879BA"/>
    <w:rsid w:val="00E87B0F"/>
    <w:rsid w:val="00E9169A"/>
    <w:rsid w:val="00E9171D"/>
    <w:rsid w:val="00E91DCB"/>
    <w:rsid w:val="00E92ED5"/>
    <w:rsid w:val="00E93444"/>
    <w:rsid w:val="00E9389E"/>
    <w:rsid w:val="00E93D4A"/>
    <w:rsid w:val="00E94131"/>
    <w:rsid w:val="00E94323"/>
    <w:rsid w:val="00E94324"/>
    <w:rsid w:val="00E94835"/>
    <w:rsid w:val="00E94A31"/>
    <w:rsid w:val="00E94A90"/>
    <w:rsid w:val="00E95CE6"/>
    <w:rsid w:val="00E9674B"/>
    <w:rsid w:val="00E96AAD"/>
    <w:rsid w:val="00E96B9E"/>
    <w:rsid w:val="00E96D32"/>
    <w:rsid w:val="00E96EE5"/>
    <w:rsid w:val="00E9706C"/>
    <w:rsid w:val="00E97CDB"/>
    <w:rsid w:val="00EA0431"/>
    <w:rsid w:val="00EA04BC"/>
    <w:rsid w:val="00EA08D2"/>
    <w:rsid w:val="00EA0EBB"/>
    <w:rsid w:val="00EA0F4C"/>
    <w:rsid w:val="00EA2544"/>
    <w:rsid w:val="00EA26E6"/>
    <w:rsid w:val="00EA284B"/>
    <w:rsid w:val="00EA289C"/>
    <w:rsid w:val="00EA305D"/>
    <w:rsid w:val="00EA3A25"/>
    <w:rsid w:val="00EA3BA1"/>
    <w:rsid w:val="00EA46AA"/>
    <w:rsid w:val="00EA50ED"/>
    <w:rsid w:val="00EA5884"/>
    <w:rsid w:val="00EA5DFA"/>
    <w:rsid w:val="00EA5EE9"/>
    <w:rsid w:val="00EA6032"/>
    <w:rsid w:val="00EA6487"/>
    <w:rsid w:val="00EA6627"/>
    <w:rsid w:val="00EA678D"/>
    <w:rsid w:val="00EA6CCE"/>
    <w:rsid w:val="00EA71C0"/>
    <w:rsid w:val="00EA73F8"/>
    <w:rsid w:val="00EA7C0D"/>
    <w:rsid w:val="00EA7E6B"/>
    <w:rsid w:val="00EB0233"/>
    <w:rsid w:val="00EB03C5"/>
    <w:rsid w:val="00EB09A5"/>
    <w:rsid w:val="00EB1DF1"/>
    <w:rsid w:val="00EB29DE"/>
    <w:rsid w:val="00EB3266"/>
    <w:rsid w:val="00EB32AE"/>
    <w:rsid w:val="00EB3875"/>
    <w:rsid w:val="00EB419E"/>
    <w:rsid w:val="00EB48ED"/>
    <w:rsid w:val="00EB5470"/>
    <w:rsid w:val="00EB59C6"/>
    <w:rsid w:val="00EB5F6E"/>
    <w:rsid w:val="00EB630E"/>
    <w:rsid w:val="00EB69FE"/>
    <w:rsid w:val="00EB6C2E"/>
    <w:rsid w:val="00EB6C2F"/>
    <w:rsid w:val="00EB6F06"/>
    <w:rsid w:val="00EB6F59"/>
    <w:rsid w:val="00EB7C80"/>
    <w:rsid w:val="00EC02DF"/>
    <w:rsid w:val="00EC09A9"/>
    <w:rsid w:val="00EC17C1"/>
    <w:rsid w:val="00EC19D5"/>
    <w:rsid w:val="00EC1E0E"/>
    <w:rsid w:val="00EC22EA"/>
    <w:rsid w:val="00EC38F7"/>
    <w:rsid w:val="00EC3900"/>
    <w:rsid w:val="00EC39C9"/>
    <w:rsid w:val="00EC3FD4"/>
    <w:rsid w:val="00EC4322"/>
    <w:rsid w:val="00EC742E"/>
    <w:rsid w:val="00EC76BC"/>
    <w:rsid w:val="00ED02FF"/>
    <w:rsid w:val="00ED0317"/>
    <w:rsid w:val="00ED0338"/>
    <w:rsid w:val="00ED1284"/>
    <w:rsid w:val="00ED1A92"/>
    <w:rsid w:val="00ED2011"/>
    <w:rsid w:val="00ED3164"/>
    <w:rsid w:val="00ED3207"/>
    <w:rsid w:val="00ED3441"/>
    <w:rsid w:val="00ED3AF0"/>
    <w:rsid w:val="00ED3D8D"/>
    <w:rsid w:val="00ED4012"/>
    <w:rsid w:val="00ED471C"/>
    <w:rsid w:val="00ED48BF"/>
    <w:rsid w:val="00ED4993"/>
    <w:rsid w:val="00ED5077"/>
    <w:rsid w:val="00ED5A49"/>
    <w:rsid w:val="00ED6A00"/>
    <w:rsid w:val="00ED6BBF"/>
    <w:rsid w:val="00ED6D56"/>
    <w:rsid w:val="00ED723F"/>
    <w:rsid w:val="00ED7757"/>
    <w:rsid w:val="00EE0CE7"/>
    <w:rsid w:val="00EE0D79"/>
    <w:rsid w:val="00EE1064"/>
    <w:rsid w:val="00EE10D2"/>
    <w:rsid w:val="00EE11F8"/>
    <w:rsid w:val="00EE17FC"/>
    <w:rsid w:val="00EE1829"/>
    <w:rsid w:val="00EE2BA3"/>
    <w:rsid w:val="00EE323A"/>
    <w:rsid w:val="00EE36D9"/>
    <w:rsid w:val="00EE3E2D"/>
    <w:rsid w:val="00EE49B7"/>
    <w:rsid w:val="00EE5664"/>
    <w:rsid w:val="00EE6A05"/>
    <w:rsid w:val="00EE6D91"/>
    <w:rsid w:val="00EF0186"/>
    <w:rsid w:val="00EF02CA"/>
    <w:rsid w:val="00EF088D"/>
    <w:rsid w:val="00EF0ECD"/>
    <w:rsid w:val="00EF13DE"/>
    <w:rsid w:val="00EF15A6"/>
    <w:rsid w:val="00EF1DCA"/>
    <w:rsid w:val="00EF2100"/>
    <w:rsid w:val="00EF238E"/>
    <w:rsid w:val="00EF2D22"/>
    <w:rsid w:val="00EF3468"/>
    <w:rsid w:val="00EF490E"/>
    <w:rsid w:val="00EF4D70"/>
    <w:rsid w:val="00EF528C"/>
    <w:rsid w:val="00EF5618"/>
    <w:rsid w:val="00EF568B"/>
    <w:rsid w:val="00EF576B"/>
    <w:rsid w:val="00EF5D2A"/>
    <w:rsid w:val="00EF5E1C"/>
    <w:rsid w:val="00EF6495"/>
    <w:rsid w:val="00EF689F"/>
    <w:rsid w:val="00EF7355"/>
    <w:rsid w:val="00EF7651"/>
    <w:rsid w:val="00F000B2"/>
    <w:rsid w:val="00F0092E"/>
    <w:rsid w:val="00F013B6"/>
    <w:rsid w:val="00F01510"/>
    <w:rsid w:val="00F024AD"/>
    <w:rsid w:val="00F02AC9"/>
    <w:rsid w:val="00F02CFC"/>
    <w:rsid w:val="00F02FC2"/>
    <w:rsid w:val="00F0343A"/>
    <w:rsid w:val="00F046FB"/>
    <w:rsid w:val="00F04C27"/>
    <w:rsid w:val="00F04C7B"/>
    <w:rsid w:val="00F056F0"/>
    <w:rsid w:val="00F05B2F"/>
    <w:rsid w:val="00F05CCA"/>
    <w:rsid w:val="00F05CFD"/>
    <w:rsid w:val="00F06308"/>
    <w:rsid w:val="00F06880"/>
    <w:rsid w:val="00F06FDD"/>
    <w:rsid w:val="00F06FE9"/>
    <w:rsid w:val="00F0749E"/>
    <w:rsid w:val="00F07585"/>
    <w:rsid w:val="00F07A76"/>
    <w:rsid w:val="00F07C02"/>
    <w:rsid w:val="00F10B23"/>
    <w:rsid w:val="00F10E0D"/>
    <w:rsid w:val="00F11136"/>
    <w:rsid w:val="00F111A0"/>
    <w:rsid w:val="00F11387"/>
    <w:rsid w:val="00F1172E"/>
    <w:rsid w:val="00F11E23"/>
    <w:rsid w:val="00F12439"/>
    <w:rsid w:val="00F12A1A"/>
    <w:rsid w:val="00F12DC7"/>
    <w:rsid w:val="00F12F04"/>
    <w:rsid w:val="00F13493"/>
    <w:rsid w:val="00F13790"/>
    <w:rsid w:val="00F13C55"/>
    <w:rsid w:val="00F14760"/>
    <w:rsid w:val="00F1481B"/>
    <w:rsid w:val="00F15599"/>
    <w:rsid w:val="00F156AD"/>
    <w:rsid w:val="00F15858"/>
    <w:rsid w:val="00F15C69"/>
    <w:rsid w:val="00F15C70"/>
    <w:rsid w:val="00F16237"/>
    <w:rsid w:val="00F168C2"/>
    <w:rsid w:val="00F173A5"/>
    <w:rsid w:val="00F179E6"/>
    <w:rsid w:val="00F20618"/>
    <w:rsid w:val="00F2126E"/>
    <w:rsid w:val="00F21CC8"/>
    <w:rsid w:val="00F22113"/>
    <w:rsid w:val="00F228FE"/>
    <w:rsid w:val="00F22F57"/>
    <w:rsid w:val="00F2316C"/>
    <w:rsid w:val="00F23833"/>
    <w:rsid w:val="00F238A8"/>
    <w:rsid w:val="00F23C5B"/>
    <w:rsid w:val="00F24121"/>
    <w:rsid w:val="00F241B3"/>
    <w:rsid w:val="00F2519B"/>
    <w:rsid w:val="00F253BD"/>
    <w:rsid w:val="00F2575B"/>
    <w:rsid w:val="00F25A01"/>
    <w:rsid w:val="00F25F50"/>
    <w:rsid w:val="00F263A9"/>
    <w:rsid w:val="00F266D1"/>
    <w:rsid w:val="00F268D2"/>
    <w:rsid w:val="00F26963"/>
    <w:rsid w:val="00F26B88"/>
    <w:rsid w:val="00F27068"/>
    <w:rsid w:val="00F27801"/>
    <w:rsid w:val="00F303A1"/>
    <w:rsid w:val="00F305C4"/>
    <w:rsid w:val="00F30B1B"/>
    <w:rsid w:val="00F30FE9"/>
    <w:rsid w:val="00F31781"/>
    <w:rsid w:val="00F31D4E"/>
    <w:rsid w:val="00F32236"/>
    <w:rsid w:val="00F323DC"/>
    <w:rsid w:val="00F32495"/>
    <w:rsid w:val="00F336AC"/>
    <w:rsid w:val="00F33AD1"/>
    <w:rsid w:val="00F349BF"/>
    <w:rsid w:val="00F3504F"/>
    <w:rsid w:val="00F354C0"/>
    <w:rsid w:val="00F36B0B"/>
    <w:rsid w:val="00F37C4C"/>
    <w:rsid w:val="00F40067"/>
    <w:rsid w:val="00F4029D"/>
    <w:rsid w:val="00F40387"/>
    <w:rsid w:val="00F40588"/>
    <w:rsid w:val="00F417E6"/>
    <w:rsid w:val="00F41E85"/>
    <w:rsid w:val="00F42211"/>
    <w:rsid w:val="00F4325A"/>
    <w:rsid w:val="00F43435"/>
    <w:rsid w:val="00F436AE"/>
    <w:rsid w:val="00F43774"/>
    <w:rsid w:val="00F43A4C"/>
    <w:rsid w:val="00F4475E"/>
    <w:rsid w:val="00F44766"/>
    <w:rsid w:val="00F45946"/>
    <w:rsid w:val="00F464D9"/>
    <w:rsid w:val="00F467D8"/>
    <w:rsid w:val="00F47911"/>
    <w:rsid w:val="00F47A2C"/>
    <w:rsid w:val="00F47D54"/>
    <w:rsid w:val="00F47FEA"/>
    <w:rsid w:val="00F501B3"/>
    <w:rsid w:val="00F506D7"/>
    <w:rsid w:val="00F51C9C"/>
    <w:rsid w:val="00F5221D"/>
    <w:rsid w:val="00F5226E"/>
    <w:rsid w:val="00F527E4"/>
    <w:rsid w:val="00F52FEA"/>
    <w:rsid w:val="00F52FF6"/>
    <w:rsid w:val="00F53173"/>
    <w:rsid w:val="00F53C34"/>
    <w:rsid w:val="00F54028"/>
    <w:rsid w:val="00F54259"/>
    <w:rsid w:val="00F54288"/>
    <w:rsid w:val="00F5431C"/>
    <w:rsid w:val="00F54CDF"/>
    <w:rsid w:val="00F54F90"/>
    <w:rsid w:val="00F55014"/>
    <w:rsid w:val="00F5522F"/>
    <w:rsid w:val="00F553C3"/>
    <w:rsid w:val="00F55423"/>
    <w:rsid w:val="00F555D0"/>
    <w:rsid w:val="00F56102"/>
    <w:rsid w:val="00F561CE"/>
    <w:rsid w:val="00F561E2"/>
    <w:rsid w:val="00F56B0E"/>
    <w:rsid w:val="00F570F6"/>
    <w:rsid w:val="00F5718E"/>
    <w:rsid w:val="00F57341"/>
    <w:rsid w:val="00F57A04"/>
    <w:rsid w:val="00F57B6E"/>
    <w:rsid w:val="00F601D9"/>
    <w:rsid w:val="00F60A09"/>
    <w:rsid w:val="00F60C97"/>
    <w:rsid w:val="00F61267"/>
    <w:rsid w:val="00F615CC"/>
    <w:rsid w:val="00F61B85"/>
    <w:rsid w:val="00F61F85"/>
    <w:rsid w:val="00F62B37"/>
    <w:rsid w:val="00F62E6F"/>
    <w:rsid w:val="00F63224"/>
    <w:rsid w:val="00F6356B"/>
    <w:rsid w:val="00F6421A"/>
    <w:rsid w:val="00F64AB8"/>
    <w:rsid w:val="00F64ACC"/>
    <w:rsid w:val="00F64E2B"/>
    <w:rsid w:val="00F65615"/>
    <w:rsid w:val="00F659F3"/>
    <w:rsid w:val="00F65D3C"/>
    <w:rsid w:val="00F66DEC"/>
    <w:rsid w:val="00F67323"/>
    <w:rsid w:val="00F67990"/>
    <w:rsid w:val="00F679EE"/>
    <w:rsid w:val="00F67F8C"/>
    <w:rsid w:val="00F707D4"/>
    <w:rsid w:val="00F70A7F"/>
    <w:rsid w:val="00F71392"/>
    <w:rsid w:val="00F7157C"/>
    <w:rsid w:val="00F71D57"/>
    <w:rsid w:val="00F71E22"/>
    <w:rsid w:val="00F72150"/>
    <w:rsid w:val="00F72579"/>
    <w:rsid w:val="00F72A0F"/>
    <w:rsid w:val="00F72A62"/>
    <w:rsid w:val="00F72DEB"/>
    <w:rsid w:val="00F72FBA"/>
    <w:rsid w:val="00F7336C"/>
    <w:rsid w:val="00F73799"/>
    <w:rsid w:val="00F737AE"/>
    <w:rsid w:val="00F73EA5"/>
    <w:rsid w:val="00F74C6D"/>
    <w:rsid w:val="00F74F27"/>
    <w:rsid w:val="00F753A6"/>
    <w:rsid w:val="00F75906"/>
    <w:rsid w:val="00F75B24"/>
    <w:rsid w:val="00F75BC6"/>
    <w:rsid w:val="00F76414"/>
    <w:rsid w:val="00F77549"/>
    <w:rsid w:val="00F776BB"/>
    <w:rsid w:val="00F77D46"/>
    <w:rsid w:val="00F8019C"/>
    <w:rsid w:val="00F80663"/>
    <w:rsid w:val="00F808E5"/>
    <w:rsid w:val="00F80C34"/>
    <w:rsid w:val="00F80DA7"/>
    <w:rsid w:val="00F80EC2"/>
    <w:rsid w:val="00F811BB"/>
    <w:rsid w:val="00F82D95"/>
    <w:rsid w:val="00F8344C"/>
    <w:rsid w:val="00F83E6E"/>
    <w:rsid w:val="00F84369"/>
    <w:rsid w:val="00F843B1"/>
    <w:rsid w:val="00F844FF"/>
    <w:rsid w:val="00F846C0"/>
    <w:rsid w:val="00F85114"/>
    <w:rsid w:val="00F852B0"/>
    <w:rsid w:val="00F85BED"/>
    <w:rsid w:val="00F85FED"/>
    <w:rsid w:val="00F86004"/>
    <w:rsid w:val="00F863CE"/>
    <w:rsid w:val="00F8661B"/>
    <w:rsid w:val="00F866B0"/>
    <w:rsid w:val="00F86A9E"/>
    <w:rsid w:val="00F877E5"/>
    <w:rsid w:val="00F878EA"/>
    <w:rsid w:val="00F87D21"/>
    <w:rsid w:val="00F87E3A"/>
    <w:rsid w:val="00F90305"/>
    <w:rsid w:val="00F90A9A"/>
    <w:rsid w:val="00F90C22"/>
    <w:rsid w:val="00F91216"/>
    <w:rsid w:val="00F913CE"/>
    <w:rsid w:val="00F916AD"/>
    <w:rsid w:val="00F91F1F"/>
    <w:rsid w:val="00F926B4"/>
    <w:rsid w:val="00F92FB0"/>
    <w:rsid w:val="00F9339A"/>
    <w:rsid w:val="00F94421"/>
    <w:rsid w:val="00F94E4D"/>
    <w:rsid w:val="00F96215"/>
    <w:rsid w:val="00F976A3"/>
    <w:rsid w:val="00F976AE"/>
    <w:rsid w:val="00F97FD7"/>
    <w:rsid w:val="00FA02D7"/>
    <w:rsid w:val="00FA04DA"/>
    <w:rsid w:val="00FA10AB"/>
    <w:rsid w:val="00FA1482"/>
    <w:rsid w:val="00FA1863"/>
    <w:rsid w:val="00FA1A1B"/>
    <w:rsid w:val="00FA283D"/>
    <w:rsid w:val="00FA2E7F"/>
    <w:rsid w:val="00FA3DED"/>
    <w:rsid w:val="00FA4BB2"/>
    <w:rsid w:val="00FA4C6B"/>
    <w:rsid w:val="00FA51C1"/>
    <w:rsid w:val="00FA60C6"/>
    <w:rsid w:val="00FA6189"/>
    <w:rsid w:val="00FA62BC"/>
    <w:rsid w:val="00FA66CF"/>
    <w:rsid w:val="00FA6B3C"/>
    <w:rsid w:val="00FA6EC3"/>
    <w:rsid w:val="00FA7142"/>
    <w:rsid w:val="00FA720B"/>
    <w:rsid w:val="00FA7D7A"/>
    <w:rsid w:val="00FA7F39"/>
    <w:rsid w:val="00FB051D"/>
    <w:rsid w:val="00FB0B9F"/>
    <w:rsid w:val="00FB0E69"/>
    <w:rsid w:val="00FB10C7"/>
    <w:rsid w:val="00FB11DF"/>
    <w:rsid w:val="00FB1A77"/>
    <w:rsid w:val="00FB248F"/>
    <w:rsid w:val="00FB2F71"/>
    <w:rsid w:val="00FB308F"/>
    <w:rsid w:val="00FB37B0"/>
    <w:rsid w:val="00FB3AAF"/>
    <w:rsid w:val="00FB41D0"/>
    <w:rsid w:val="00FB47A4"/>
    <w:rsid w:val="00FB4E4F"/>
    <w:rsid w:val="00FB5A02"/>
    <w:rsid w:val="00FB5BCB"/>
    <w:rsid w:val="00FB6946"/>
    <w:rsid w:val="00FB6FF9"/>
    <w:rsid w:val="00FB75F8"/>
    <w:rsid w:val="00FB7BA4"/>
    <w:rsid w:val="00FC03E5"/>
    <w:rsid w:val="00FC071C"/>
    <w:rsid w:val="00FC1800"/>
    <w:rsid w:val="00FC1918"/>
    <w:rsid w:val="00FC1ADE"/>
    <w:rsid w:val="00FC1ED3"/>
    <w:rsid w:val="00FC2030"/>
    <w:rsid w:val="00FC23AB"/>
    <w:rsid w:val="00FC3110"/>
    <w:rsid w:val="00FC3ABE"/>
    <w:rsid w:val="00FC3BFA"/>
    <w:rsid w:val="00FC3CCD"/>
    <w:rsid w:val="00FC3CF5"/>
    <w:rsid w:val="00FC450C"/>
    <w:rsid w:val="00FC526A"/>
    <w:rsid w:val="00FC5391"/>
    <w:rsid w:val="00FC5D3B"/>
    <w:rsid w:val="00FC6CCC"/>
    <w:rsid w:val="00FC7A1F"/>
    <w:rsid w:val="00FC7CF3"/>
    <w:rsid w:val="00FD0466"/>
    <w:rsid w:val="00FD08C0"/>
    <w:rsid w:val="00FD1912"/>
    <w:rsid w:val="00FD1A5C"/>
    <w:rsid w:val="00FD2FEE"/>
    <w:rsid w:val="00FD40F3"/>
    <w:rsid w:val="00FD6482"/>
    <w:rsid w:val="00FD6CA9"/>
    <w:rsid w:val="00FD712E"/>
    <w:rsid w:val="00FD724E"/>
    <w:rsid w:val="00FD7B53"/>
    <w:rsid w:val="00FE042D"/>
    <w:rsid w:val="00FE051A"/>
    <w:rsid w:val="00FE06EC"/>
    <w:rsid w:val="00FE0ED4"/>
    <w:rsid w:val="00FE14CC"/>
    <w:rsid w:val="00FE1A0F"/>
    <w:rsid w:val="00FE2052"/>
    <w:rsid w:val="00FE21D3"/>
    <w:rsid w:val="00FE339E"/>
    <w:rsid w:val="00FE3D9A"/>
    <w:rsid w:val="00FE42F1"/>
    <w:rsid w:val="00FE4A8C"/>
    <w:rsid w:val="00FE592C"/>
    <w:rsid w:val="00FE6381"/>
    <w:rsid w:val="00FE6A55"/>
    <w:rsid w:val="00FE6DEA"/>
    <w:rsid w:val="00FF02CA"/>
    <w:rsid w:val="00FF0518"/>
    <w:rsid w:val="00FF0565"/>
    <w:rsid w:val="00FF09D7"/>
    <w:rsid w:val="00FF0CB8"/>
    <w:rsid w:val="00FF1AC6"/>
    <w:rsid w:val="00FF1C01"/>
    <w:rsid w:val="00FF39E0"/>
    <w:rsid w:val="00FF3B8E"/>
    <w:rsid w:val="00FF479A"/>
    <w:rsid w:val="00FF600C"/>
    <w:rsid w:val="00FF6EBD"/>
    <w:rsid w:val="00FF7DD9"/>
    <w:rsid w:val="01421E67"/>
    <w:rsid w:val="02084AD7"/>
    <w:rsid w:val="020A1B6E"/>
    <w:rsid w:val="025060B9"/>
    <w:rsid w:val="025558B3"/>
    <w:rsid w:val="02821D70"/>
    <w:rsid w:val="028F61E9"/>
    <w:rsid w:val="02D175E6"/>
    <w:rsid w:val="02F77896"/>
    <w:rsid w:val="03167D4C"/>
    <w:rsid w:val="031F7D69"/>
    <w:rsid w:val="03496B8E"/>
    <w:rsid w:val="03587776"/>
    <w:rsid w:val="036D23F4"/>
    <w:rsid w:val="0372239F"/>
    <w:rsid w:val="039760D4"/>
    <w:rsid w:val="039D5222"/>
    <w:rsid w:val="03F3576B"/>
    <w:rsid w:val="041C2D34"/>
    <w:rsid w:val="04703D97"/>
    <w:rsid w:val="04735412"/>
    <w:rsid w:val="04973E6E"/>
    <w:rsid w:val="049E477C"/>
    <w:rsid w:val="051E6CA6"/>
    <w:rsid w:val="052B3935"/>
    <w:rsid w:val="056B7CC1"/>
    <w:rsid w:val="05A85AA1"/>
    <w:rsid w:val="05AF356F"/>
    <w:rsid w:val="05C138C4"/>
    <w:rsid w:val="05EF63DD"/>
    <w:rsid w:val="06726E06"/>
    <w:rsid w:val="067C3888"/>
    <w:rsid w:val="06BE5EE8"/>
    <w:rsid w:val="07096D66"/>
    <w:rsid w:val="07215134"/>
    <w:rsid w:val="072808EF"/>
    <w:rsid w:val="074E0AA9"/>
    <w:rsid w:val="0789581F"/>
    <w:rsid w:val="07B971C6"/>
    <w:rsid w:val="07C51D60"/>
    <w:rsid w:val="07CC0937"/>
    <w:rsid w:val="08597203"/>
    <w:rsid w:val="08754DDC"/>
    <w:rsid w:val="08AC6E6A"/>
    <w:rsid w:val="08CB135E"/>
    <w:rsid w:val="08D9040C"/>
    <w:rsid w:val="09003413"/>
    <w:rsid w:val="09321033"/>
    <w:rsid w:val="09DF4244"/>
    <w:rsid w:val="09E832AC"/>
    <w:rsid w:val="0A162D83"/>
    <w:rsid w:val="0A1E4AB3"/>
    <w:rsid w:val="0A5E5C29"/>
    <w:rsid w:val="0A69417D"/>
    <w:rsid w:val="0A7F5EED"/>
    <w:rsid w:val="0B06522F"/>
    <w:rsid w:val="0B3A528B"/>
    <w:rsid w:val="0B561751"/>
    <w:rsid w:val="0B5C65CD"/>
    <w:rsid w:val="0BB03E4A"/>
    <w:rsid w:val="0BE1130D"/>
    <w:rsid w:val="0BEB01F4"/>
    <w:rsid w:val="0BF01CB0"/>
    <w:rsid w:val="0C364B0D"/>
    <w:rsid w:val="0C8A57F1"/>
    <w:rsid w:val="0C9E4561"/>
    <w:rsid w:val="0CA64CAA"/>
    <w:rsid w:val="0CBD43F8"/>
    <w:rsid w:val="0D353D9C"/>
    <w:rsid w:val="0D587BDE"/>
    <w:rsid w:val="0DB118C8"/>
    <w:rsid w:val="0DBC0A65"/>
    <w:rsid w:val="0DD20173"/>
    <w:rsid w:val="0DF3256E"/>
    <w:rsid w:val="0E2B1F54"/>
    <w:rsid w:val="0E391F58"/>
    <w:rsid w:val="0E4248A7"/>
    <w:rsid w:val="0E582505"/>
    <w:rsid w:val="0E9A453E"/>
    <w:rsid w:val="0ED55CC5"/>
    <w:rsid w:val="0F3A22B4"/>
    <w:rsid w:val="0F4E6C66"/>
    <w:rsid w:val="0F8312DD"/>
    <w:rsid w:val="0F9F59F8"/>
    <w:rsid w:val="0FB577FC"/>
    <w:rsid w:val="0FB66A43"/>
    <w:rsid w:val="10185F4F"/>
    <w:rsid w:val="101C1F52"/>
    <w:rsid w:val="103F0D27"/>
    <w:rsid w:val="10442BDC"/>
    <w:rsid w:val="10685B0F"/>
    <w:rsid w:val="107144A3"/>
    <w:rsid w:val="10775A16"/>
    <w:rsid w:val="10936403"/>
    <w:rsid w:val="10CB134A"/>
    <w:rsid w:val="1146326D"/>
    <w:rsid w:val="117F07D8"/>
    <w:rsid w:val="11B678D6"/>
    <w:rsid w:val="11C2165F"/>
    <w:rsid w:val="11C2195A"/>
    <w:rsid w:val="12006711"/>
    <w:rsid w:val="122C4863"/>
    <w:rsid w:val="12382126"/>
    <w:rsid w:val="127E7EFA"/>
    <w:rsid w:val="1283641F"/>
    <w:rsid w:val="12BA07DE"/>
    <w:rsid w:val="12C16113"/>
    <w:rsid w:val="13003EA4"/>
    <w:rsid w:val="13022314"/>
    <w:rsid w:val="13356E79"/>
    <w:rsid w:val="134F2E8D"/>
    <w:rsid w:val="136637F4"/>
    <w:rsid w:val="13957E5C"/>
    <w:rsid w:val="13980BAA"/>
    <w:rsid w:val="141B3182"/>
    <w:rsid w:val="14D56612"/>
    <w:rsid w:val="14DF2428"/>
    <w:rsid w:val="14EE49F3"/>
    <w:rsid w:val="14F50F03"/>
    <w:rsid w:val="15066741"/>
    <w:rsid w:val="15425BA4"/>
    <w:rsid w:val="154D6E23"/>
    <w:rsid w:val="154E4F07"/>
    <w:rsid w:val="158C2C2C"/>
    <w:rsid w:val="15911F91"/>
    <w:rsid w:val="15A5550A"/>
    <w:rsid w:val="162C2A1D"/>
    <w:rsid w:val="165961A8"/>
    <w:rsid w:val="167B7373"/>
    <w:rsid w:val="16860124"/>
    <w:rsid w:val="168A1126"/>
    <w:rsid w:val="16D90471"/>
    <w:rsid w:val="16E45136"/>
    <w:rsid w:val="16EC62CC"/>
    <w:rsid w:val="17335529"/>
    <w:rsid w:val="174F7348"/>
    <w:rsid w:val="177809D3"/>
    <w:rsid w:val="17930FF9"/>
    <w:rsid w:val="179A6C37"/>
    <w:rsid w:val="17A470FC"/>
    <w:rsid w:val="17AA3CD9"/>
    <w:rsid w:val="17E226F1"/>
    <w:rsid w:val="187B4C0D"/>
    <w:rsid w:val="18A2721F"/>
    <w:rsid w:val="18B04BE2"/>
    <w:rsid w:val="18C1146A"/>
    <w:rsid w:val="18D23FD9"/>
    <w:rsid w:val="190F2BCC"/>
    <w:rsid w:val="196473BF"/>
    <w:rsid w:val="196C3CD1"/>
    <w:rsid w:val="19A0270A"/>
    <w:rsid w:val="1A225F9C"/>
    <w:rsid w:val="1A655F01"/>
    <w:rsid w:val="1A96069D"/>
    <w:rsid w:val="1ACC5B05"/>
    <w:rsid w:val="1ADE4E38"/>
    <w:rsid w:val="1BA06A40"/>
    <w:rsid w:val="1BAB756E"/>
    <w:rsid w:val="1C261803"/>
    <w:rsid w:val="1C3979B2"/>
    <w:rsid w:val="1CA64C90"/>
    <w:rsid w:val="1CBB4562"/>
    <w:rsid w:val="1D14392D"/>
    <w:rsid w:val="1D1A1547"/>
    <w:rsid w:val="1D211A4E"/>
    <w:rsid w:val="1D3B746C"/>
    <w:rsid w:val="1D4D336A"/>
    <w:rsid w:val="1D9B7FA9"/>
    <w:rsid w:val="1E012CFC"/>
    <w:rsid w:val="1E1B344E"/>
    <w:rsid w:val="1E261E95"/>
    <w:rsid w:val="1E534D49"/>
    <w:rsid w:val="1E5A7224"/>
    <w:rsid w:val="1E7501B8"/>
    <w:rsid w:val="1E906E70"/>
    <w:rsid w:val="1E991A0C"/>
    <w:rsid w:val="1EB617BC"/>
    <w:rsid w:val="1ECF1912"/>
    <w:rsid w:val="1EDD3D33"/>
    <w:rsid w:val="1EDD527F"/>
    <w:rsid w:val="1EF45EE1"/>
    <w:rsid w:val="1F1F272A"/>
    <w:rsid w:val="1F521CCB"/>
    <w:rsid w:val="1F6E6255"/>
    <w:rsid w:val="1F8379C6"/>
    <w:rsid w:val="1F8A46B7"/>
    <w:rsid w:val="1FA6458B"/>
    <w:rsid w:val="1FD17946"/>
    <w:rsid w:val="1FF83F06"/>
    <w:rsid w:val="201F3FE2"/>
    <w:rsid w:val="207E65AA"/>
    <w:rsid w:val="209B3C47"/>
    <w:rsid w:val="20E473D7"/>
    <w:rsid w:val="21012487"/>
    <w:rsid w:val="21064E93"/>
    <w:rsid w:val="21165C27"/>
    <w:rsid w:val="21456E07"/>
    <w:rsid w:val="217850E8"/>
    <w:rsid w:val="218B51D3"/>
    <w:rsid w:val="21B04F14"/>
    <w:rsid w:val="227D158D"/>
    <w:rsid w:val="22B931CD"/>
    <w:rsid w:val="22CD0A1E"/>
    <w:rsid w:val="22D24AE1"/>
    <w:rsid w:val="22E73C23"/>
    <w:rsid w:val="22EA4DDE"/>
    <w:rsid w:val="230274E9"/>
    <w:rsid w:val="230F756E"/>
    <w:rsid w:val="23330334"/>
    <w:rsid w:val="23615D1D"/>
    <w:rsid w:val="239772D7"/>
    <w:rsid w:val="23B037E4"/>
    <w:rsid w:val="23D47B59"/>
    <w:rsid w:val="23E33582"/>
    <w:rsid w:val="242C1565"/>
    <w:rsid w:val="24337A08"/>
    <w:rsid w:val="247D6284"/>
    <w:rsid w:val="24892AD3"/>
    <w:rsid w:val="24987F5F"/>
    <w:rsid w:val="24CF0DF3"/>
    <w:rsid w:val="24D91E8A"/>
    <w:rsid w:val="2515153F"/>
    <w:rsid w:val="25374144"/>
    <w:rsid w:val="254374D2"/>
    <w:rsid w:val="257B52F7"/>
    <w:rsid w:val="258864DC"/>
    <w:rsid w:val="2595490E"/>
    <w:rsid w:val="25A06543"/>
    <w:rsid w:val="25C92122"/>
    <w:rsid w:val="25FA2E10"/>
    <w:rsid w:val="2601064B"/>
    <w:rsid w:val="26106CBC"/>
    <w:rsid w:val="26986A13"/>
    <w:rsid w:val="26AF305D"/>
    <w:rsid w:val="26D07937"/>
    <w:rsid w:val="273D4E09"/>
    <w:rsid w:val="27441492"/>
    <w:rsid w:val="277703DE"/>
    <w:rsid w:val="27A90E01"/>
    <w:rsid w:val="27F41A16"/>
    <w:rsid w:val="27F51096"/>
    <w:rsid w:val="28536660"/>
    <w:rsid w:val="28AC2E7E"/>
    <w:rsid w:val="28B772E5"/>
    <w:rsid w:val="293D10DF"/>
    <w:rsid w:val="2951155E"/>
    <w:rsid w:val="295A7260"/>
    <w:rsid w:val="29744C24"/>
    <w:rsid w:val="29A91AF3"/>
    <w:rsid w:val="29B01A7A"/>
    <w:rsid w:val="29C91195"/>
    <w:rsid w:val="2A1A2424"/>
    <w:rsid w:val="2A541420"/>
    <w:rsid w:val="2A5974B1"/>
    <w:rsid w:val="2AA20E8C"/>
    <w:rsid w:val="2AB22FBD"/>
    <w:rsid w:val="2ABA361E"/>
    <w:rsid w:val="2B38370D"/>
    <w:rsid w:val="2B3C5CCE"/>
    <w:rsid w:val="2B607461"/>
    <w:rsid w:val="2BE703DD"/>
    <w:rsid w:val="2BF633BC"/>
    <w:rsid w:val="2CA600B5"/>
    <w:rsid w:val="2CE26D1B"/>
    <w:rsid w:val="2CE42F35"/>
    <w:rsid w:val="2CEF2D99"/>
    <w:rsid w:val="2D41253F"/>
    <w:rsid w:val="2D473057"/>
    <w:rsid w:val="2D4F3C17"/>
    <w:rsid w:val="2D994FDA"/>
    <w:rsid w:val="2DB47990"/>
    <w:rsid w:val="2DE4066D"/>
    <w:rsid w:val="2E1B6CD2"/>
    <w:rsid w:val="2E2561A1"/>
    <w:rsid w:val="2E292100"/>
    <w:rsid w:val="2E2F1F38"/>
    <w:rsid w:val="2E530342"/>
    <w:rsid w:val="2E58663D"/>
    <w:rsid w:val="2E7A172B"/>
    <w:rsid w:val="2EA27D51"/>
    <w:rsid w:val="2F313012"/>
    <w:rsid w:val="2F337B4B"/>
    <w:rsid w:val="2F766914"/>
    <w:rsid w:val="2F79067E"/>
    <w:rsid w:val="300024C4"/>
    <w:rsid w:val="300A4339"/>
    <w:rsid w:val="30321456"/>
    <w:rsid w:val="3060444D"/>
    <w:rsid w:val="3073728E"/>
    <w:rsid w:val="30A41D5C"/>
    <w:rsid w:val="30AC451B"/>
    <w:rsid w:val="30C63AE1"/>
    <w:rsid w:val="30D8158B"/>
    <w:rsid w:val="31223F44"/>
    <w:rsid w:val="3148000B"/>
    <w:rsid w:val="314F735B"/>
    <w:rsid w:val="3159598C"/>
    <w:rsid w:val="316C34AA"/>
    <w:rsid w:val="319D78D7"/>
    <w:rsid w:val="31D77538"/>
    <w:rsid w:val="3229524F"/>
    <w:rsid w:val="32C51A38"/>
    <w:rsid w:val="32D97393"/>
    <w:rsid w:val="32DD201F"/>
    <w:rsid w:val="32E32C27"/>
    <w:rsid w:val="32FE0E1D"/>
    <w:rsid w:val="32FF33E7"/>
    <w:rsid w:val="33014EB0"/>
    <w:rsid w:val="330E76B8"/>
    <w:rsid w:val="33160768"/>
    <w:rsid w:val="334C4423"/>
    <w:rsid w:val="33503F4E"/>
    <w:rsid w:val="33506274"/>
    <w:rsid w:val="33815D41"/>
    <w:rsid w:val="338248BF"/>
    <w:rsid w:val="33C56455"/>
    <w:rsid w:val="33FE718E"/>
    <w:rsid w:val="341F27D2"/>
    <w:rsid w:val="34993DAB"/>
    <w:rsid w:val="34AB72A0"/>
    <w:rsid w:val="34B46705"/>
    <w:rsid w:val="34D72EF0"/>
    <w:rsid w:val="34F3710F"/>
    <w:rsid w:val="350D11C4"/>
    <w:rsid w:val="3525733C"/>
    <w:rsid w:val="3578117A"/>
    <w:rsid w:val="358A2E06"/>
    <w:rsid w:val="35905F5B"/>
    <w:rsid w:val="35AB534D"/>
    <w:rsid w:val="35CD660B"/>
    <w:rsid w:val="35EA5E6C"/>
    <w:rsid w:val="361D1426"/>
    <w:rsid w:val="362341D0"/>
    <w:rsid w:val="363F6A62"/>
    <w:rsid w:val="365B7DA8"/>
    <w:rsid w:val="366A1F00"/>
    <w:rsid w:val="36B26DA3"/>
    <w:rsid w:val="36C764B3"/>
    <w:rsid w:val="36CA359E"/>
    <w:rsid w:val="372449EA"/>
    <w:rsid w:val="37472E10"/>
    <w:rsid w:val="378C28F1"/>
    <w:rsid w:val="378E7522"/>
    <w:rsid w:val="379C42F3"/>
    <w:rsid w:val="37A517BA"/>
    <w:rsid w:val="380F1F73"/>
    <w:rsid w:val="384A086A"/>
    <w:rsid w:val="385118B0"/>
    <w:rsid w:val="38C83A8D"/>
    <w:rsid w:val="38C863A1"/>
    <w:rsid w:val="39305DED"/>
    <w:rsid w:val="3966648D"/>
    <w:rsid w:val="396B24AB"/>
    <w:rsid w:val="39AE3641"/>
    <w:rsid w:val="3A3112D4"/>
    <w:rsid w:val="3A3C1342"/>
    <w:rsid w:val="3A5308B9"/>
    <w:rsid w:val="3A8A2F9D"/>
    <w:rsid w:val="3A903ACB"/>
    <w:rsid w:val="3AAA6DA0"/>
    <w:rsid w:val="3AD603DE"/>
    <w:rsid w:val="3AF12588"/>
    <w:rsid w:val="3B350D0C"/>
    <w:rsid w:val="3B56628A"/>
    <w:rsid w:val="3BD22F4F"/>
    <w:rsid w:val="3C060A26"/>
    <w:rsid w:val="3C0D6580"/>
    <w:rsid w:val="3C4436A3"/>
    <w:rsid w:val="3C7274CD"/>
    <w:rsid w:val="3C756E31"/>
    <w:rsid w:val="3C8C0F9F"/>
    <w:rsid w:val="3C8C496B"/>
    <w:rsid w:val="3C9C66B9"/>
    <w:rsid w:val="3CB56B3F"/>
    <w:rsid w:val="3CFC1CD3"/>
    <w:rsid w:val="3D08111F"/>
    <w:rsid w:val="3D2110D9"/>
    <w:rsid w:val="3D786FEF"/>
    <w:rsid w:val="3DA97055"/>
    <w:rsid w:val="3DBB2C95"/>
    <w:rsid w:val="3DCE7DDE"/>
    <w:rsid w:val="3DE9208A"/>
    <w:rsid w:val="3E142D81"/>
    <w:rsid w:val="3E46199A"/>
    <w:rsid w:val="3E4B4EC2"/>
    <w:rsid w:val="3EBE7D02"/>
    <w:rsid w:val="3ED56309"/>
    <w:rsid w:val="3EEC59DD"/>
    <w:rsid w:val="3F0A1647"/>
    <w:rsid w:val="3F183C2E"/>
    <w:rsid w:val="3F29571B"/>
    <w:rsid w:val="3F2A4C07"/>
    <w:rsid w:val="3F2D275B"/>
    <w:rsid w:val="3F455B72"/>
    <w:rsid w:val="3F555B77"/>
    <w:rsid w:val="3F753E8A"/>
    <w:rsid w:val="3F8B24B9"/>
    <w:rsid w:val="3FD20D07"/>
    <w:rsid w:val="3FE17E12"/>
    <w:rsid w:val="3FE81DF2"/>
    <w:rsid w:val="400553E0"/>
    <w:rsid w:val="40096F37"/>
    <w:rsid w:val="407A2386"/>
    <w:rsid w:val="407F024F"/>
    <w:rsid w:val="40895178"/>
    <w:rsid w:val="40B87D4D"/>
    <w:rsid w:val="40C64DBC"/>
    <w:rsid w:val="4106480D"/>
    <w:rsid w:val="41237F6F"/>
    <w:rsid w:val="413D38E3"/>
    <w:rsid w:val="41CA7246"/>
    <w:rsid w:val="41E2556A"/>
    <w:rsid w:val="42265A2C"/>
    <w:rsid w:val="42334305"/>
    <w:rsid w:val="424717B9"/>
    <w:rsid w:val="425E2239"/>
    <w:rsid w:val="42737F47"/>
    <w:rsid w:val="42814D36"/>
    <w:rsid w:val="428D7B94"/>
    <w:rsid w:val="428F5B20"/>
    <w:rsid w:val="42AC497B"/>
    <w:rsid w:val="42C071C9"/>
    <w:rsid w:val="42C83663"/>
    <w:rsid w:val="42F15AA5"/>
    <w:rsid w:val="4301553A"/>
    <w:rsid w:val="43316A01"/>
    <w:rsid w:val="438B29BD"/>
    <w:rsid w:val="43E829C8"/>
    <w:rsid w:val="43E86D03"/>
    <w:rsid w:val="446F74E9"/>
    <w:rsid w:val="447A18DA"/>
    <w:rsid w:val="44A03443"/>
    <w:rsid w:val="44AD765C"/>
    <w:rsid w:val="44AF4F1F"/>
    <w:rsid w:val="452061CC"/>
    <w:rsid w:val="452761CF"/>
    <w:rsid w:val="45BC6496"/>
    <w:rsid w:val="45DF7101"/>
    <w:rsid w:val="45FE7534"/>
    <w:rsid w:val="462A2500"/>
    <w:rsid w:val="46965276"/>
    <w:rsid w:val="46A0413C"/>
    <w:rsid w:val="46C05B71"/>
    <w:rsid w:val="46E91AE4"/>
    <w:rsid w:val="46E91DD1"/>
    <w:rsid w:val="46EE3333"/>
    <w:rsid w:val="47112184"/>
    <w:rsid w:val="471F65D4"/>
    <w:rsid w:val="47614830"/>
    <w:rsid w:val="479521B5"/>
    <w:rsid w:val="47CC0733"/>
    <w:rsid w:val="48104036"/>
    <w:rsid w:val="481B24D5"/>
    <w:rsid w:val="484E5204"/>
    <w:rsid w:val="485B7CCD"/>
    <w:rsid w:val="48702C1D"/>
    <w:rsid w:val="48964A0E"/>
    <w:rsid w:val="48A56CE8"/>
    <w:rsid w:val="49510B6C"/>
    <w:rsid w:val="497E5AEE"/>
    <w:rsid w:val="498631FE"/>
    <w:rsid w:val="49876EE6"/>
    <w:rsid w:val="49921DBA"/>
    <w:rsid w:val="49D85FFB"/>
    <w:rsid w:val="4A100F3F"/>
    <w:rsid w:val="4A515A53"/>
    <w:rsid w:val="4A5E28F3"/>
    <w:rsid w:val="4A894C77"/>
    <w:rsid w:val="4AC62C63"/>
    <w:rsid w:val="4AE105E8"/>
    <w:rsid w:val="4AF13BC5"/>
    <w:rsid w:val="4B6B4315"/>
    <w:rsid w:val="4B726E78"/>
    <w:rsid w:val="4BD87541"/>
    <w:rsid w:val="4BF527F7"/>
    <w:rsid w:val="4C0E2170"/>
    <w:rsid w:val="4C1D5BFC"/>
    <w:rsid w:val="4C2248B8"/>
    <w:rsid w:val="4C27387F"/>
    <w:rsid w:val="4C494790"/>
    <w:rsid w:val="4C507AC9"/>
    <w:rsid w:val="4C8B74CA"/>
    <w:rsid w:val="4C950540"/>
    <w:rsid w:val="4CAB44FC"/>
    <w:rsid w:val="4CB34BAB"/>
    <w:rsid w:val="4CD57CF5"/>
    <w:rsid w:val="4CE274FA"/>
    <w:rsid w:val="4CF83F2D"/>
    <w:rsid w:val="4D0E2586"/>
    <w:rsid w:val="4D5D4E65"/>
    <w:rsid w:val="4DE95808"/>
    <w:rsid w:val="4E0677C4"/>
    <w:rsid w:val="4E2B01E9"/>
    <w:rsid w:val="4E2F0283"/>
    <w:rsid w:val="4E74780B"/>
    <w:rsid w:val="4E87696D"/>
    <w:rsid w:val="4E8F640A"/>
    <w:rsid w:val="4E912346"/>
    <w:rsid w:val="4EBB45C7"/>
    <w:rsid w:val="4EEB0B84"/>
    <w:rsid w:val="4F752FCC"/>
    <w:rsid w:val="4FB24612"/>
    <w:rsid w:val="4FBB1AB0"/>
    <w:rsid w:val="4FD830D4"/>
    <w:rsid w:val="50A7317B"/>
    <w:rsid w:val="50B41FC0"/>
    <w:rsid w:val="50F575CF"/>
    <w:rsid w:val="512F3D4C"/>
    <w:rsid w:val="51511D78"/>
    <w:rsid w:val="516F0D22"/>
    <w:rsid w:val="517B261E"/>
    <w:rsid w:val="519E59AB"/>
    <w:rsid w:val="51DB30CF"/>
    <w:rsid w:val="51E8243D"/>
    <w:rsid w:val="51F720F6"/>
    <w:rsid w:val="51FE3736"/>
    <w:rsid w:val="52422B84"/>
    <w:rsid w:val="524E3B30"/>
    <w:rsid w:val="5253302A"/>
    <w:rsid w:val="528B093C"/>
    <w:rsid w:val="531F40AC"/>
    <w:rsid w:val="53455561"/>
    <w:rsid w:val="534F2EC4"/>
    <w:rsid w:val="535A4C3D"/>
    <w:rsid w:val="536A6811"/>
    <w:rsid w:val="539E5E75"/>
    <w:rsid w:val="53B26198"/>
    <w:rsid w:val="53ED0682"/>
    <w:rsid w:val="53FF12AF"/>
    <w:rsid w:val="541D1678"/>
    <w:rsid w:val="54357668"/>
    <w:rsid w:val="54774AF3"/>
    <w:rsid w:val="54BA61CF"/>
    <w:rsid w:val="54D43EFA"/>
    <w:rsid w:val="54DA0DF2"/>
    <w:rsid w:val="5509314F"/>
    <w:rsid w:val="55165EBA"/>
    <w:rsid w:val="551E493B"/>
    <w:rsid w:val="552B5161"/>
    <w:rsid w:val="55497971"/>
    <w:rsid w:val="55BE63D7"/>
    <w:rsid w:val="560B4F65"/>
    <w:rsid w:val="561F4F0D"/>
    <w:rsid w:val="56491465"/>
    <w:rsid w:val="566474E2"/>
    <w:rsid w:val="56C02CBE"/>
    <w:rsid w:val="57471C7A"/>
    <w:rsid w:val="575828F4"/>
    <w:rsid w:val="579466C6"/>
    <w:rsid w:val="57B601C7"/>
    <w:rsid w:val="57F22755"/>
    <w:rsid w:val="581E2CEC"/>
    <w:rsid w:val="583F6D5E"/>
    <w:rsid w:val="589D7201"/>
    <w:rsid w:val="58A54951"/>
    <w:rsid w:val="58D323AD"/>
    <w:rsid w:val="58D84F2B"/>
    <w:rsid w:val="59556B9C"/>
    <w:rsid w:val="59785D32"/>
    <w:rsid w:val="5A712450"/>
    <w:rsid w:val="5A737B38"/>
    <w:rsid w:val="5A826778"/>
    <w:rsid w:val="5AFB680A"/>
    <w:rsid w:val="5B1C32B4"/>
    <w:rsid w:val="5B311D65"/>
    <w:rsid w:val="5BD97827"/>
    <w:rsid w:val="5C237842"/>
    <w:rsid w:val="5C3D44B2"/>
    <w:rsid w:val="5C976142"/>
    <w:rsid w:val="5CDE17D7"/>
    <w:rsid w:val="5CF60B1D"/>
    <w:rsid w:val="5D10267A"/>
    <w:rsid w:val="5D32675D"/>
    <w:rsid w:val="5D416003"/>
    <w:rsid w:val="5D4C17AD"/>
    <w:rsid w:val="5D8A212A"/>
    <w:rsid w:val="5DAE06AB"/>
    <w:rsid w:val="5E046239"/>
    <w:rsid w:val="5E295C0C"/>
    <w:rsid w:val="5E2B2960"/>
    <w:rsid w:val="5EBA3E79"/>
    <w:rsid w:val="5EF13E07"/>
    <w:rsid w:val="5F220261"/>
    <w:rsid w:val="5F550604"/>
    <w:rsid w:val="5F9722A9"/>
    <w:rsid w:val="5FA5606E"/>
    <w:rsid w:val="5FAF10A8"/>
    <w:rsid w:val="5FC974E8"/>
    <w:rsid w:val="5FFD2A57"/>
    <w:rsid w:val="60070FD3"/>
    <w:rsid w:val="604454F6"/>
    <w:rsid w:val="60567F14"/>
    <w:rsid w:val="60891471"/>
    <w:rsid w:val="61303613"/>
    <w:rsid w:val="61496A8C"/>
    <w:rsid w:val="61644D19"/>
    <w:rsid w:val="61777ABD"/>
    <w:rsid w:val="617B4504"/>
    <w:rsid w:val="617B5C69"/>
    <w:rsid w:val="61E537C7"/>
    <w:rsid w:val="620A2F0E"/>
    <w:rsid w:val="621B6F6D"/>
    <w:rsid w:val="6270696F"/>
    <w:rsid w:val="62720AC8"/>
    <w:rsid w:val="62955F8B"/>
    <w:rsid w:val="62AA620A"/>
    <w:rsid w:val="62B56E7F"/>
    <w:rsid w:val="62D95FA5"/>
    <w:rsid w:val="62E61081"/>
    <w:rsid w:val="62F076CA"/>
    <w:rsid w:val="62F93AA6"/>
    <w:rsid w:val="630E60D1"/>
    <w:rsid w:val="63161E19"/>
    <w:rsid w:val="63235EDC"/>
    <w:rsid w:val="6342485F"/>
    <w:rsid w:val="634A704A"/>
    <w:rsid w:val="63820B0E"/>
    <w:rsid w:val="63A61ADD"/>
    <w:rsid w:val="63A67562"/>
    <w:rsid w:val="63E1407E"/>
    <w:rsid w:val="64BE53FC"/>
    <w:rsid w:val="64C22FCB"/>
    <w:rsid w:val="6508699D"/>
    <w:rsid w:val="657F6FE5"/>
    <w:rsid w:val="65A973D5"/>
    <w:rsid w:val="65B83D12"/>
    <w:rsid w:val="65EE7632"/>
    <w:rsid w:val="660B1292"/>
    <w:rsid w:val="6645188F"/>
    <w:rsid w:val="665A178F"/>
    <w:rsid w:val="66875E98"/>
    <w:rsid w:val="66912BC5"/>
    <w:rsid w:val="66FB20F8"/>
    <w:rsid w:val="670318F7"/>
    <w:rsid w:val="678A2632"/>
    <w:rsid w:val="67C126DB"/>
    <w:rsid w:val="67E9405E"/>
    <w:rsid w:val="67F16ECE"/>
    <w:rsid w:val="680D14BB"/>
    <w:rsid w:val="680F1941"/>
    <w:rsid w:val="681105E0"/>
    <w:rsid w:val="68195A1D"/>
    <w:rsid w:val="68254EE7"/>
    <w:rsid w:val="684B781E"/>
    <w:rsid w:val="686D285E"/>
    <w:rsid w:val="68A155B7"/>
    <w:rsid w:val="68D1751B"/>
    <w:rsid w:val="68EC1E75"/>
    <w:rsid w:val="69433E93"/>
    <w:rsid w:val="698071C7"/>
    <w:rsid w:val="698244A8"/>
    <w:rsid w:val="69A00CFE"/>
    <w:rsid w:val="69B63EF3"/>
    <w:rsid w:val="6A2A4114"/>
    <w:rsid w:val="6A2C5623"/>
    <w:rsid w:val="6AA254B4"/>
    <w:rsid w:val="6B861E94"/>
    <w:rsid w:val="6B8932A0"/>
    <w:rsid w:val="6BDF3F24"/>
    <w:rsid w:val="6C835A83"/>
    <w:rsid w:val="6E551A1E"/>
    <w:rsid w:val="6E9A1E71"/>
    <w:rsid w:val="6EDC33F8"/>
    <w:rsid w:val="6F083F0F"/>
    <w:rsid w:val="6F2F019A"/>
    <w:rsid w:val="6F4E1F77"/>
    <w:rsid w:val="6F5073DD"/>
    <w:rsid w:val="6F695CD7"/>
    <w:rsid w:val="6F83716C"/>
    <w:rsid w:val="6F8C3DCB"/>
    <w:rsid w:val="6F9E50EE"/>
    <w:rsid w:val="6FB51982"/>
    <w:rsid w:val="6FCF754A"/>
    <w:rsid w:val="708E3E6D"/>
    <w:rsid w:val="709C1425"/>
    <w:rsid w:val="70A2096B"/>
    <w:rsid w:val="70D86516"/>
    <w:rsid w:val="70FA6B7D"/>
    <w:rsid w:val="712D59E4"/>
    <w:rsid w:val="715748CA"/>
    <w:rsid w:val="71614E21"/>
    <w:rsid w:val="71840085"/>
    <w:rsid w:val="719B24BD"/>
    <w:rsid w:val="71A1341B"/>
    <w:rsid w:val="71B57203"/>
    <w:rsid w:val="71FF7393"/>
    <w:rsid w:val="72201039"/>
    <w:rsid w:val="722C6634"/>
    <w:rsid w:val="723E48FB"/>
    <w:rsid w:val="725C6C54"/>
    <w:rsid w:val="72687437"/>
    <w:rsid w:val="72714A0A"/>
    <w:rsid w:val="72803C25"/>
    <w:rsid w:val="72980408"/>
    <w:rsid w:val="72DE695A"/>
    <w:rsid w:val="733E1E64"/>
    <w:rsid w:val="7356778F"/>
    <w:rsid w:val="73583D2A"/>
    <w:rsid w:val="73BB7BE9"/>
    <w:rsid w:val="741E1E57"/>
    <w:rsid w:val="741E552A"/>
    <w:rsid w:val="74347E13"/>
    <w:rsid w:val="745C5E62"/>
    <w:rsid w:val="7463105A"/>
    <w:rsid w:val="74672DE2"/>
    <w:rsid w:val="748154E4"/>
    <w:rsid w:val="749816FA"/>
    <w:rsid w:val="7499278A"/>
    <w:rsid w:val="750504C5"/>
    <w:rsid w:val="75295644"/>
    <w:rsid w:val="753A0B37"/>
    <w:rsid w:val="75444DE3"/>
    <w:rsid w:val="75644AF5"/>
    <w:rsid w:val="757F2DDD"/>
    <w:rsid w:val="758F5E8C"/>
    <w:rsid w:val="75F415E4"/>
    <w:rsid w:val="760E0B3F"/>
    <w:rsid w:val="768F4077"/>
    <w:rsid w:val="769A4D43"/>
    <w:rsid w:val="76AD0CF3"/>
    <w:rsid w:val="76C96189"/>
    <w:rsid w:val="770A2F18"/>
    <w:rsid w:val="77745CAE"/>
    <w:rsid w:val="7775153A"/>
    <w:rsid w:val="777A1411"/>
    <w:rsid w:val="77CC6215"/>
    <w:rsid w:val="77DE25A0"/>
    <w:rsid w:val="77F73B00"/>
    <w:rsid w:val="78187202"/>
    <w:rsid w:val="781B6BC3"/>
    <w:rsid w:val="782205BE"/>
    <w:rsid w:val="783C07A1"/>
    <w:rsid w:val="787F1730"/>
    <w:rsid w:val="78BB1007"/>
    <w:rsid w:val="78FB64F6"/>
    <w:rsid w:val="790B741E"/>
    <w:rsid w:val="793974AB"/>
    <w:rsid w:val="79560B40"/>
    <w:rsid w:val="795D25D4"/>
    <w:rsid w:val="795E020E"/>
    <w:rsid w:val="797E2154"/>
    <w:rsid w:val="799F6E32"/>
    <w:rsid w:val="79A57109"/>
    <w:rsid w:val="79EB4EBC"/>
    <w:rsid w:val="79F1514D"/>
    <w:rsid w:val="7A140DB7"/>
    <w:rsid w:val="7A253CF2"/>
    <w:rsid w:val="7A5E7EA8"/>
    <w:rsid w:val="7AB77D3E"/>
    <w:rsid w:val="7B7C24B5"/>
    <w:rsid w:val="7C146269"/>
    <w:rsid w:val="7C175F42"/>
    <w:rsid w:val="7C251D1F"/>
    <w:rsid w:val="7C3324F5"/>
    <w:rsid w:val="7C4E56A9"/>
    <w:rsid w:val="7CCB3A9D"/>
    <w:rsid w:val="7CF75816"/>
    <w:rsid w:val="7D020544"/>
    <w:rsid w:val="7D2363D4"/>
    <w:rsid w:val="7D5067F1"/>
    <w:rsid w:val="7D7D53A5"/>
    <w:rsid w:val="7DE14206"/>
    <w:rsid w:val="7E356D85"/>
    <w:rsid w:val="7E4F70FD"/>
    <w:rsid w:val="7E5742D2"/>
    <w:rsid w:val="7E7E25CC"/>
    <w:rsid w:val="7E7F202B"/>
    <w:rsid w:val="7E8041A7"/>
    <w:rsid w:val="7F02697F"/>
    <w:rsid w:val="7F26651F"/>
    <w:rsid w:val="7F2E4C3A"/>
    <w:rsid w:val="7F375788"/>
    <w:rsid w:val="7F3A737F"/>
    <w:rsid w:val="7F555941"/>
    <w:rsid w:val="7F8A18F8"/>
    <w:rsid w:val="7FCA67C3"/>
    <w:rsid w:val="7FFC0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0"/>
    <w:qFormat/>
    <w:uiPriority w:val="99"/>
    <w:pPr>
      <w:keepNext/>
      <w:keepLines/>
      <w:spacing w:before="260" w:after="260" w:line="412" w:lineRule="auto"/>
      <w:outlineLvl w:val="1"/>
    </w:pPr>
    <w:rPr>
      <w:rFonts w:ascii="Arial" w:hAnsi="Arial" w:eastAsia="黑体"/>
      <w:b/>
      <w:sz w:val="32"/>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unhideWhenUsed/>
    <w:qFormat/>
    <w:uiPriority w:val="99"/>
    <w:rPr>
      <w:rFonts w:ascii="宋体"/>
      <w:sz w:val="18"/>
      <w:szCs w:val="18"/>
    </w:rPr>
  </w:style>
  <w:style w:type="paragraph" w:styleId="4">
    <w:name w:val="annotation text"/>
    <w:basedOn w:val="1"/>
    <w:link w:val="26"/>
    <w:unhideWhenUsed/>
    <w:qFormat/>
    <w:uiPriority w:val="99"/>
    <w:pPr>
      <w:jc w:val="left"/>
    </w:pPr>
  </w:style>
  <w:style w:type="paragraph" w:styleId="5">
    <w:name w:val="Body Text"/>
    <w:basedOn w:val="1"/>
    <w:qFormat/>
    <w:uiPriority w:val="0"/>
    <w:pPr>
      <w:adjustRightInd w:val="0"/>
      <w:snapToGrid w:val="0"/>
      <w:spacing w:line="580" w:lineRule="atLeast"/>
      <w:jc w:val="center"/>
    </w:pPr>
    <w:rPr>
      <w:color w:val="FF0000"/>
      <w:spacing w:val="-20"/>
      <w:kern w:val="13"/>
      <w:sz w:val="84"/>
    </w:rPr>
  </w:style>
  <w:style w:type="paragraph" w:styleId="6">
    <w:name w:val="Balloon Text"/>
    <w:basedOn w:val="1"/>
    <w:link w:val="21"/>
    <w:unhideWhenUsed/>
    <w:qFormat/>
    <w:uiPriority w:val="99"/>
    <w:rPr>
      <w:sz w:val="18"/>
      <w:szCs w:val="18"/>
    </w:rPr>
  </w:style>
  <w:style w:type="paragraph" w:styleId="7">
    <w:name w:val="footer"/>
    <w:basedOn w:val="1"/>
    <w:link w:val="24"/>
    <w:unhideWhenUsed/>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27"/>
    <w:unhideWhenUsed/>
    <w:qFormat/>
    <w:uiPriority w:val="99"/>
    <w:rPr>
      <w:b/>
      <w:bCs/>
    </w:rPr>
  </w:style>
  <w:style w:type="character" w:styleId="13">
    <w:name w:val="Strong"/>
    <w:basedOn w:val="12"/>
    <w:qFormat/>
    <w:uiPriority w:val="22"/>
    <w:rPr>
      <w:b/>
      <w:bCs/>
    </w:rPr>
  </w:style>
  <w:style w:type="character" w:styleId="14">
    <w:name w:val="page number"/>
    <w:basedOn w:val="12"/>
    <w:qFormat/>
    <w:uiPriority w:val="0"/>
  </w:style>
  <w:style w:type="character" w:styleId="15">
    <w:name w:val="FollowedHyperlink"/>
    <w:basedOn w:val="12"/>
    <w:unhideWhenUsed/>
    <w:qFormat/>
    <w:uiPriority w:val="99"/>
    <w:rPr>
      <w:rFonts w:hint="default" w:ascii="微软雅黑 ! important" w:hAnsi="微软雅黑 ! important" w:eastAsia="微软雅黑 ! important" w:cs="微软雅黑 ! important"/>
      <w:color w:val="333333"/>
      <w:u w:val="none"/>
    </w:rPr>
  </w:style>
  <w:style w:type="character" w:styleId="16">
    <w:name w:val="Emphasis"/>
    <w:basedOn w:val="12"/>
    <w:qFormat/>
    <w:uiPriority w:val="20"/>
    <w:rPr>
      <w:i/>
      <w:iCs/>
    </w:rPr>
  </w:style>
  <w:style w:type="character" w:styleId="17">
    <w:name w:val="Hyperlink"/>
    <w:basedOn w:val="12"/>
    <w:unhideWhenUsed/>
    <w:qFormat/>
    <w:uiPriority w:val="99"/>
    <w:rPr>
      <w:rFonts w:ascii="微软雅黑 ! important" w:hAnsi="微软雅黑 ! important" w:eastAsia="微软雅黑 ! important" w:cs="微软雅黑 ! important"/>
      <w:color w:val="333333"/>
      <w:u w:val="none"/>
    </w:rPr>
  </w:style>
  <w:style w:type="character" w:styleId="18">
    <w:name w:val="annotation reference"/>
    <w:basedOn w:val="12"/>
    <w:unhideWhenUsed/>
    <w:qFormat/>
    <w:uiPriority w:val="99"/>
    <w:rPr>
      <w:sz w:val="21"/>
      <w:szCs w:val="21"/>
    </w:rPr>
  </w:style>
  <w:style w:type="character" w:customStyle="1" w:styleId="19">
    <w:name w:val="url_name"/>
    <w:basedOn w:val="12"/>
    <w:uiPriority w:val="0"/>
    <w:rPr>
      <w:spacing w:val="105"/>
      <w:sz w:val="36"/>
      <w:szCs w:val="36"/>
    </w:rPr>
  </w:style>
  <w:style w:type="character" w:customStyle="1" w:styleId="20">
    <w:name w:val="标题 2 Char"/>
    <w:basedOn w:val="12"/>
    <w:link w:val="2"/>
    <w:semiHidden/>
    <w:qFormat/>
    <w:uiPriority w:val="99"/>
    <w:rPr>
      <w:rFonts w:ascii="Arial" w:hAnsi="Arial" w:eastAsia="黑体"/>
      <w:b/>
      <w:kern w:val="2"/>
      <w:sz w:val="32"/>
      <w:szCs w:val="24"/>
    </w:rPr>
  </w:style>
  <w:style w:type="character" w:customStyle="1" w:styleId="21">
    <w:name w:val="批注框文本 Char"/>
    <w:basedOn w:val="12"/>
    <w:link w:val="6"/>
    <w:semiHidden/>
    <w:qFormat/>
    <w:uiPriority w:val="99"/>
    <w:rPr>
      <w:kern w:val="2"/>
      <w:sz w:val="18"/>
      <w:szCs w:val="18"/>
    </w:rPr>
  </w:style>
  <w:style w:type="character" w:customStyle="1" w:styleId="22">
    <w:name w:val="time"/>
    <w:basedOn w:val="12"/>
    <w:qFormat/>
    <w:uiPriority w:val="0"/>
    <w:rPr>
      <w:color w:val="000000"/>
      <w:sz w:val="24"/>
      <w:szCs w:val="24"/>
    </w:rPr>
  </w:style>
  <w:style w:type="character" w:customStyle="1" w:styleId="23">
    <w:name w:val="文档结构图 Char"/>
    <w:basedOn w:val="12"/>
    <w:link w:val="3"/>
    <w:semiHidden/>
    <w:qFormat/>
    <w:uiPriority w:val="99"/>
    <w:rPr>
      <w:rFonts w:ascii="宋体"/>
      <w:kern w:val="2"/>
      <w:sz w:val="18"/>
      <w:szCs w:val="18"/>
    </w:rPr>
  </w:style>
  <w:style w:type="character" w:customStyle="1" w:styleId="24">
    <w:name w:val="页脚 Char"/>
    <w:basedOn w:val="12"/>
    <w:link w:val="7"/>
    <w:qFormat/>
    <w:uiPriority w:val="99"/>
    <w:rPr>
      <w:kern w:val="2"/>
      <w:sz w:val="18"/>
      <w:szCs w:val="18"/>
    </w:rPr>
  </w:style>
  <w:style w:type="character" w:customStyle="1" w:styleId="25">
    <w:name w:val="before"/>
    <w:basedOn w:val="12"/>
    <w:qFormat/>
    <w:uiPriority w:val="0"/>
    <w:rPr>
      <w:shd w:val="clear" w:color="auto" w:fill="245399"/>
    </w:rPr>
  </w:style>
  <w:style w:type="character" w:customStyle="1" w:styleId="26">
    <w:name w:val="批注文字 Char"/>
    <w:basedOn w:val="12"/>
    <w:link w:val="4"/>
    <w:semiHidden/>
    <w:qFormat/>
    <w:uiPriority w:val="99"/>
    <w:rPr>
      <w:kern w:val="2"/>
      <w:sz w:val="21"/>
      <w:szCs w:val="22"/>
    </w:rPr>
  </w:style>
  <w:style w:type="character" w:customStyle="1" w:styleId="27">
    <w:name w:val="批注主题 Char"/>
    <w:basedOn w:val="26"/>
    <w:link w:val="10"/>
    <w:semiHidden/>
    <w:qFormat/>
    <w:uiPriority w:val="99"/>
    <w:rPr>
      <w:b/>
      <w:bCs/>
    </w:rPr>
  </w:style>
  <w:style w:type="character" w:customStyle="1" w:styleId="28">
    <w:name w:val="页眉 Char"/>
    <w:basedOn w:val="12"/>
    <w:link w:val="8"/>
    <w:qFormat/>
    <w:uiPriority w:val="99"/>
    <w:rPr>
      <w:kern w:val="2"/>
      <w:sz w:val="18"/>
      <w:szCs w:val="18"/>
    </w:rPr>
  </w:style>
  <w:style w:type="character" w:customStyle="1" w:styleId="29">
    <w:name w:val="apple-converted-space"/>
    <w:basedOn w:val="12"/>
    <w:qFormat/>
    <w:uiPriority w:val="0"/>
  </w:style>
  <w:style w:type="paragraph" w:customStyle="1" w:styleId="30">
    <w:name w:val="Char Char1 Char Char Char Char"/>
    <w:basedOn w:val="3"/>
    <w:qFormat/>
    <w:uiPriority w:val="0"/>
    <w:pPr>
      <w:shd w:val="clear" w:color="auto" w:fill="000080"/>
    </w:pPr>
    <w:rPr>
      <w:rFonts w:ascii="Calibri" w:eastAsia="仿宋_GB2312"/>
      <w:sz w:val="32"/>
      <w:szCs w:val="32"/>
    </w:rPr>
  </w:style>
  <w:style w:type="paragraph" w:customStyle="1" w:styleId="31">
    <w:name w:val="Body Text First Indent1"/>
    <w:basedOn w:val="5"/>
    <w:qFormat/>
    <w:uiPriority w:val="0"/>
    <w:pPr>
      <w:tabs>
        <w:tab w:val="left" w:pos="2250"/>
      </w:tabs>
      <w:ind w:firstLine="420" w:firstLineChars="100"/>
    </w:pPr>
    <w:rPr>
      <w:szCs w:val="21"/>
    </w:rPr>
  </w:style>
  <w:style w:type="paragraph" w:customStyle="1" w:styleId="32">
    <w:name w:val="p"/>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5596AA-07CA-44CF-B9CE-F80DBF77B3C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2148</Words>
  <Characters>12247</Characters>
  <Lines>102</Lines>
  <Paragraphs>28</Paragraphs>
  <TotalTime>587</TotalTime>
  <ScaleCrop>false</ScaleCrop>
  <LinksUpToDate>false</LinksUpToDate>
  <CharactersWithSpaces>14367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2018-12-03T07:02:00Z</dcterms:created>
  <dc:creator>xbany</dc:creator>
  <cp:lastModifiedBy>Administrator</cp:lastModifiedBy>
  <cp:lastPrinted>2020-05-27T09:40:00Z</cp:lastPrinted>
  <dcterms:modified xsi:type="dcterms:W3CDTF">2020-08-31T01:56:52Z</dcterms:modified>
  <cp:revision>608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