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0"/>
        <w:gridCol w:w="6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行政相对人名称</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r>
              <w:rPr>
                <w:rFonts w:hint="eastAsia" w:ascii="微软雅黑" w:hAnsi="微软雅黑" w:eastAsia="微软雅黑" w:cs="微软雅黑"/>
                <w:color w:val="000000"/>
                <w:kern w:val="0"/>
                <w:sz w:val="28"/>
                <w:szCs w:val="28"/>
                <w:u w:val="none"/>
              </w:rPr>
              <w:t>平顶山市石龙区宝山加油站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统一社会信用代码</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jc w:val="center"/>
              <w:rPr>
                <w:rFonts w:hint="eastAsia" w:ascii="微软雅黑" w:hAnsi="微软雅黑" w:eastAsia="微软雅黑" w:cs="微软雅黑"/>
                <w:b w:val="0"/>
                <w:bCs w:val="0"/>
                <w:color w:val="333333"/>
                <w:sz w:val="28"/>
                <w:szCs w:val="28"/>
                <w:u w:val="none"/>
                <w:lang w:val="en-US" w:eastAsia="zh-CN"/>
              </w:rPr>
            </w:pPr>
            <w:bookmarkStart w:id="0" w:name="_GoBack"/>
            <w:r>
              <w:rPr>
                <w:rFonts w:hint="eastAsia" w:ascii="微软雅黑" w:hAnsi="微软雅黑" w:eastAsia="微软雅黑" w:cs="微软雅黑"/>
                <w:b w:val="0"/>
                <w:bCs w:val="0"/>
                <w:color w:val="333333"/>
                <w:kern w:val="0"/>
                <w:sz w:val="28"/>
                <w:szCs w:val="28"/>
                <w:u w:val="none"/>
                <w:shd w:val="clear" w:fill="FFFFFF"/>
                <w:lang w:val="en-US" w:eastAsia="zh-CN" w:bidi="ar"/>
              </w:rPr>
              <w:t>91410404MA4042C830</w:t>
            </w:r>
          </w:p>
          <w:bookmarkEnd w:id="0"/>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法定代表人</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sz w:val="28"/>
                <w:szCs w:val="28"/>
                <w:u w:val="none"/>
              </w:rPr>
              <w:t>杨智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地址</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eastAsia="zh-CN"/>
              </w:rPr>
            </w:pPr>
            <w:r>
              <w:rPr>
                <w:rFonts w:hint="eastAsia" w:ascii="微软雅黑" w:hAnsi="微软雅黑" w:eastAsia="微软雅黑" w:cs="微软雅黑"/>
                <w:color w:val="000000"/>
                <w:sz w:val="28"/>
                <w:szCs w:val="28"/>
                <w:u w:val="none"/>
              </w:rPr>
              <w:t>石龙区高庄村马道口西200米</w:t>
            </w:r>
            <w:r>
              <w:rPr>
                <w:rFonts w:hint="eastAsia" w:ascii="微软雅黑" w:hAnsi="微软雅黑" w:eastAsia="微软雅黑" w:cs="微软雅黑"/>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行政处罚种类</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行政处罚决定书文号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spacing w:line="600" w:lineRule="exact"/>
              <w:jc w:val="center"/>
              <w:rPr>
                <w:rFonts w:hint="eastAsia" w:ascii="微软雅黑" w:hAnsi="微软雅黑" w:eastAsia="微软雅黑" w:cs="微软雅黑"/>
                <w:sz w:val="28"/>
                <w:szCs w:val="28"/>
                <w:u w:val="none"/>
              </w:rPr>
            </w:pPr>
            <w:r>
              <w:rPr>
                <w:rFonts w:hint="eastAsia" w:ascii="微软雅黑" w:hAnsi="微软雅黑" w:eastAsia="微软雅黑" w:cs="微软雅黑"/>
                <w:sz w:val="28"/>
                <w:szCs w:val="28"/>
                <w:u w:val="none"/>
              </w:rPr>
              <w:t>（石龙区安监局）应急罚〔2021〕</w:t>
            </w:r>
            <w:r>
              <w:rPr>
                <w:rFonts w:hint="eastAsia" w:ascii="微软雅黑" w:hAnsi="微软雅黑" w:eastAsia="微软雅黑" w:cs="微软雅黑"/>
                <w:sz w:val="28"/>
                <w:szCs w:val="28"/>
                <w:u w:val="none"/>
                <w:lang w:val="en-US" w:eastAsia="zh-CN"/>
              </w:rPr>
              <w:t>3</w:t>
            </w:r>
            <w:r>
              <w:rPr>
                <w:rFonts w:hint="eastAsia" w:ascii="微软雅黑" w:hAnsi="微软雅黑" w:eastAsia="微软雅黑" w:cs="微软雅黑"/>
                <w:sz w:val="28"/>
                <w:szCs w:val="28"/>
                <w:u w:val="none"/>
              </w:rPr>
              <w:t>号</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行政执法人员（执法证号）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shd w:val="clear" w:fill="FCFCFC"/>
                <w:lang w:val="en-US" w:eastAsia="zh-CN" w:bidi="ar"/>
              </w:rPr>
              <w:t>王锋召（410404000051）</w:t>
            </w:r>
            <w:r>
              <w:rPr>
                <w:rFonts w:hint="eastAsia" w:ascii="微软雅黑" w:hAnsi="微软雅黑" w:eastAsia="微软雅黑" w:cs="微软雅黑"/>
                <w:b w:val="0"/>
                <w:bCs w:val="0"/>
                <w:kern w:val="0"/>
                <w:sz w:val="28"/>
                <w:szCs w:val="28"/>
                <w:u w:val="none"/>
                <w:lang w:val="en-US" w:eastAsia="zh-CN" w:bidi="ar"/>
              </w:rPr>
              <w:br w:type="textWrapping"/>
            </w:r>
            <w:r>
              <w:rPr>
                <w:rFonts w:hint="eastAsia" w:ascii="微软雅黑" w:hAnsi="微软雅黑" w:eastAsia="微软雅黑" w:cs="微软雅黑"/>
                <w:b w:val="0"/>
                <w:bCs w:val="0"/>
                <w:kern w:val="0"/>
                <w:sz w:val="28"/>
                <w:szCs w:val="28"/>
                <w:u w:val="none"/>
                <w:shd w:val="clear" w:fill="FCFCFC"/>
                <w:lang w:val="en-US" w:eastAsia="zh-CN" w:bidi="ar"/>
              </w:rPr>
              <w:t>郑自勋（410404000052）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2"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违法事实</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4</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22</w:t>
            </w:r>
            <w:r>
              <w:rPr>
                <w:rFonts w:hint="eastAsia" w:ascii="微软雅黑" w:hAnsi="微软雅黑" w:eastAsia="微软雅黑" w:cs="微软雅黑"/>
                <w:color w:val="000000"/>
                <w:kern w:val="0"/>
                <w:sz w:val="28"/>
                <w:szCs w:val="28"/>
                <w:u w:val="none"/>
              </w:rPr>
              <w:t>日，我局行政执法人员在对平顶山市石龙区宝山加油站进行监督检查时，发现该</w:t>
            </w:r>
            <w:r>
              <w:rPr>
                <w:rFonts w:hint="eastAsia" w:ascii="微软雅黑" w:hAnsi="微软雅黑" w:eastAsia="微软雅黑" w:cs="微软雅黑"/>
                <w:color w:val="000000"/>
                <w:kern w:val="0"/>
                <w:sz w:val="28"/>
                <w:szCs w:val="28"/>
                <w:u w:val="none"/>
                <w:lang w:eastAsia="zh-CN"/>
              </w:rPr>
              <w:t>加油站</w:t>
            </w:r>
            <w:r>
              <w:rPr>
                <w:rFonts w:hint="eastAsia" w:ascii="微软雅黑" w:hAnsi="微软雅黑" w:eastAsia="微软雅黑" w:cs="微软雅黑"/>
                <w:sz w:val="28"/>
                <w:szCs w:val="28"/>
                <w:u w:val="none"/>
                <w:lang w:eastAsia="zh-CN"/>
              </w:rPr>
              <w:t>未建立安全生产事故隐患排查治理制度</w:t>
            </w:r>
            <w:r>
              <w:rPr>
                <w:rFonts w:hint="eastAsia" w:ascii="微软雅黑" w:hAnsi="微软雅黑" w:eastAsia="微软雅黑" w:cs="微软雅黑"/>
                <w:color w:val="000000"/>
                <w:kern w:val="0"/>
                <w:sz w:val="28"/>
                <w:szCs w:val="28"/>
                <w:u w:val="none"/>
              </w:rPr>
              <w:t>。当即下达了《责令限期整改指令书》，责令限期改正。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主要证据材料</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证据一：现场检查记录、责令限期整改指令书。证据二：平顶山市石龙区宝山加油站</w:t>
            </w:r>
            <w:r>
              <w:rPr>
                <w:rFonts w:hint="eastAsia" w:ascii="微软雅黑" w:hAnsi="微软雅黑" w:eastAsia="微软雅黑" w:cs="微软雅黑"/>
                <w:sz w:val="28"/>
                <w:szCs w:val="28"/>
                <w:u w:val="none"/>
                <w:lang w:eastAsia="zh-CN"/>
              </w:rPr>
              <w:t>站长牛向东</w:t>
            </w:r>
            <w:r>
              <w:rPr>
                <w:rFonts w:hint="eastAsia" w:ascii="微软雅黑" w:hAnsi="微软雅黑" w:eastAsia="微软雅黑" w:cs="微软雅黑"/>
                <w:color w:val="000000"/>
                <w:kern w:val="0"/>
                <w:sz w:val="28"/>
                <w:szCs w:val="28"/>
                <w:u w:val="none"/>
              </w:rPr>
              <w:t>的询问笔录。证据三：当日影像资料照片</w:t>
            </w:r>
            <w:r>
              <w:rPr>
                <w:rFonts w:hint="eastAsia" w:ascii="微软雅黑" w:hAnsi="微软雅黑" w:eastAsia="微软雅黑" w:cs="微软雅黑"/>
                <w:color w:val="000000"/>
                <w:kern w:val="0"/>
                <w:sz w:val="28"/>
                <w:szCs w:val="28"/>
                <w:u w:val="none"/>
                <w:lang w:eastAsia="zh-CN"/>
              </w:rPr>
              <w:t>。</w:t>
            </w:r>
            <w:r>
              <w:rPr>
                <w:rFonts w:hint="eastAsia" w:ascii="微软雅黑" w:hAnsi="微软雅黑" w:eastAsia="微软雅黑" w:cs="微软雅黑"/>
                <w:sz w:val="28"/>
                <w:szCs w:val="28"/>
                <w:u w:val="none"/>
              </w:rPr>
              <w:t>证明</w:t>
            </w: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4</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22</w:t>
            </w:r>
            <w:r>
              <w:rPr>
                <w:rFonts w:hint="eastAsia" w:ascii="微软雅黑" w:hAnsi="微软雅黑" w:eastAsia="微软雅黑" w:cs="微软雅黑"/>
                <w:color w:val="000000"/>
                <w:kern w:val="0"/>
                <w:sz w:val="28"/>
                <w:szCs w:val="28"/>
                <w:u w:val="none"/>
              </w:rPr>
              <w:t>日，我局行政执法人员在对平顶山市石龙区宝山加油站进行监督检查时，发现该</w:t>
            </w:r>
            <w:r>
              <w:rPr>
                <w:rFonts w:hint="eastAsia" w:ascii="微软雅黑" w:hAnsi="微软雅黑" w:eastAsia="微软雅黑" w:cs="微软雅黑"/>
                <w:color w:val="000000"/>
                <w:kern w:val="0"/>
                <w:sz w:val="28"/>
                <w:szCs w:val="28"/>
                <w:u w:val="none"/>
                <w:lang w:eastAsia="zh-CN"/>
              </w:rPr>
              <w:t>加油站</w:t>
            </w:r>
            <w:r>
              <w:rPr>
                <w:rFonts w:hint="eastAsia" w:ascii="微软雅黑" w:hAnsi="微软雅黑" w:eastAsia="微软雅黑" w:cs="微软雅黑"/>
                <w:sz w:val="28"/>
                <w:szCs w:val="28"/>
                <w:u w:val="none"/>
                <w:lang w:eastAsia="zh-CN"/>
              </w:rPr>
              <w:t>未建立安全生产事故隐患排查治理制度</w:t>
            </w:r>
            <w:r>
              <w:rPr>
                <w:rFonts w:hint="eastAsia" w:ascii="微软雅黑" w:hAnsi="微软雅黑" w:eastAsia="微软雅黑" w:cs="微软雅黑"/>
                <w:color w:val="000000"/>
                <w:kern w:val="0"/>
                <w:sz w:val="28"/>
                <w:szCs w:val="2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处罚依据</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sz w:val="28"/>
                <w:szCs w:val="28"/>
                <w:u w:val="none"/>
              </w:rPr>
              <w:t>违反了</w:t>
            </w:r>
            <w:r>
              <w:rPr>
                <w:rFonts w:hint="eastAsia" w:ascii="微软雅黑" w:hAnsi="微软雅黑" w:eastAsia="微软雅黑" w:cs="微软雅黑"/>
                <w:color w:val="000000"/>
                <w:kern w:val="0"/>
                <w:sz w:val="28"/>
                <w:szCs w:val="28"/>
                <w:u w:val="none"/>
              </w:rPr>
              <w:t>《安全生产事故隐患排查治理暂行规定》</w:t>
            </w:r>
            <w:r>
              <w:rPr>
                <w:rFonts w:hint="eastAsia" w:ascii="微软雅黑" w:hAnsi="微软雅黑" w:eastAsia="微软雅黑" w:cs="微软雅黑"/>
                <w:color w:val="000000"/>
                <w:sz w:val="28"/>
                <w:szCs w:val="28"/>
                <w:u w:val="none"/>
              </w:rPr>
              <w:t>第</w:t>
            </w:r>
            <w:r>
              <w:rPr>
                <w:rFonts w:hint="eastAsia" w:ascii="微软雅黑" w:hAnsi="微软雅黑" w:eastAsia="微软雅黑" w:cs="微软雅黑"/>
                <w:color w:val="000000"/>
                <w:sz w:val="28"/>
                <w:szCs w:val="28"/>
                <w:u w:val="none"/>
                <w:lang w:eastAsia="zh-CN"/>
              </w:rPr>
              <w:t>八</w:t>
            </w:r>
            <w:r>
              <w:rPr>
                <w:rFonts w:hint="eastAsia" w:ascii="微软雅黑" w:hAnsi="微软雅黑" w:eastAsia="微软雅黑" w:cs="微软雅黑"/>
                <w:color w:val="000000"/>
                <w:sz w:val="28"/>
                <w:szCs w:val="28"/>
                <w:u w:val="none"/>
              </w:rPr>
              <w:t>条第二款</w:t>
            </w:r>
            <w:r>
              <w:rPr>
                <w:rFonts w:hint="eastAsia" w:ascii="微软雅黑" w:hAnsi="微软雅黑" w:eastAsia="微软雅黑" w:cs="微软雅黑"/>
                <w:color w:val="000000"/>
                <w:sz w:val="28"/>
                <w:szCs w:val="28"/>
                <w:u w:val="none"/>
                <w:lang w:eastAsia="zh-CN"/>
              </w:rPr>
              <w:t>，</w:t>
            </w:r>
            <w:r>
              <w:rPr>
                <w:rFonts w:hint="eastAsia" w:ascii="微软雅黑" w:hAnsi="微软雅黑" w:eastAsia="微软雅黑" w:cs="微软雅黑"/>
                <w:color w:val="333333"/>
                <w:sz w:val="28"/>
                <w:szCs w:val="28"/>
                <w:u w:val="none"/>
              </w:rPr>
              <w:t>生产经营单位应当建立健全事故隐患排查治理和建档监控等制度，逐级建立并落实从主要负责人到每个从业人员的隐患排查治理和监控责任制</w:t>
            </w:r>
            <w:r>
              <w:rPr>
                <w:rFonts w:hint="eastAsia" w:ascii="微软雅黑" w:hAnsi="微软雅黑" w:eastAsia="微软雅黑" w:cs="微软雅黑"/>
                <w:sz w:val="28"/>
                <w:szCs w:val="28"/>
                <w:u w:val="none"/>
              </w:rPr>
              <w:t>的规定，依据</w:t>
            </w:r>
            <w:r>
              <w:rPr>
                <w:rFonts w:hint="eastAsia" w:ascii="微软雅黑" w:hAnsi="微软雅黑" w:eastAsia="微软雅黑" w:cs="微软雅黑"/>
                <w:color w:val="000000"/>
                <w:kern w:val="0"/>
                <w:sz w:val="28"/>
                <w:szCs w:val="28"/>
                <w:u w:val="none"/>
              </w:rPr>
              <w:t>《安全生产事故隐患排查治理暂行规定》</w:t>
            </w:r>
            <w:r>
              <w:rPr>
                <w:rFonts w:hint="eastAsia" w:ascii="微软雅黑" w:hAnsi="微软雅黑" w:eastAsia="微软雅黑" w:cs="微软雅黑"/>
                <w:color w:val="000000"/>
                <w:sz w:val="28"/>
                <w:szCs w:val="28"/>
                <w:u w:val="none"/>
              </w:rPr>
              <w:t>第二十六条第</w:t>
            </w:r>
            <w:r>
              <w:rPr>
                <w:rFonts w:hint="eastAsia" w:ascii="微软雅黑" w:hAnsi="微软雅黑" w:eastAsia="微软雅黑" w:cs="微软雅黑"/>
                <w:color w:val="000000"/>
                <w:sz w:val="28"/>
                <w:szCs w:val="28"/>
                <w:u w:val="none"/>
                <w:lang w:eastAsia="zh-CN"/>
              </w:rPr>
              <w:t>一</w:t>
            </w:r>
            <w:r>
              <w:rPr>
                <w:rFonts w:hint="eastAsia" w:ascii="微软雅黑" w:hAnsi="微软雅黑" w:eastAsia="微软雅黑" w:cs="微软雅黑"/>
                <w:color w:val="000000"/>
                <w:sz w:val="28"/>
                <w:szCs w:val="28"/>
                <w:u w:val="none"/>
              </w:rPr>
              <w:t>项，生产经营单位</w:t>
            </w:r>
            <w:r>
              <w:rPr>
                <w:rFonts w:hint="eastAsia" w:ascii="微软雅黑" w:hAnsi="微软雅黑" w:eastAsia="微软雅黑" w:cs="微软雅黑"/>
                <w:color w:val="333333"/>
                <w:sz w:val="28"/>
                <w:szCs w:val="28"/>
                <w:u w:val="none"/>
              </w:rPr>
              <w:t>未建立安全生产事故隐患排查治理等各项制度的</w:t>
            </w:r>
            <w:r>
              <w:rPr>
                <w:rFonts w:hint="eastAsia" w:ascii="微软雅黑" w:hAnsi="微软雅黑" w:eastAsia="微软雅黑" w:cs="微软雅黑"/>
                <w:color w:val="000000"/>
                <w:sz w:val="28"/>
                <w:szCs w:val="28"/>
                <w:u w:val="none"/>
              </w:rPr>
              <w:t>，由安全监管监察部门给予警告，并处 3 万元以下的罚款</w:t>
            </w:r>
            <w:r>
              <w:rPr>
                <w:rFonts w:hint="eastAsia" w:ascii="微软雅黑" w:hAnsi="微软雅黑" w:eastAsia="微软雅黑" w:cs="微软雅黑"/>
                <w:sz w:val="28"/>
                <w:szCs w:val="28"/>
                <w:u w:val="none"/>
              </w:rPr>
              <w:t>的规定</w:t>
            </w:r>
            <w:r>
              <w:rPr>
                <w:rFonts w:hint="eastAsia" w:ascii="微软雅黑" w:hAnsi="微软雅黑" w:eastAsia="微软雅黑" w:cs="微软雅黑"/>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适用裁量标准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陈述申辩或听证情况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法制审核情况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b w:val="0"/>
                <w:bCs w:val="0"/>
                <w:sz w:val="28"/>
                <w:szCs w:val="28"/>
                <w:u w:val="none"/>
                <w:lang w:eastAsia="zh-CN"/>
              </w:rPr>
              <w:t>适用法律正确、裁量适当、事实清楚、程序合法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集体讨论情况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经</w:t>
            </w:r>
            <w:r>
              <w:rPr>
                <w:rFonts w:hint="eastAsia" w:ascii="微软雅黑" w:hAnsi="微软雅黑" w:eastAsia="微软雅黑" w:cs="微软雅黑"/>
                <w:b w:val="0"/>
                <w:bCs w:val="0"/>
                <w:spacing w:val="13"/>
                <w:sz w:val="28"/>
                <w:szCs w:val="28"/>
                <w:u w:val="none"/>
              </w:rPr>
              <w:t>行政处罚案件案审会合议</w:t>
            </w:r>
            <w:r>
              <w:rPr>
                <w:rFonts w:hint="eastAsia" w:ascii="微软雅黑" w:hAnsi="微软雅黑" w:eastAsia="微软雅黑" w:cs="微软雅黑"/>
                <w:b w:val="0"/>
                <w:bCs w:val="0"/>
                <w:kern w:val="0"/>
                <w:sz w:val="28"/>
                <w:szCs w:val="28"/>
                <w:u w:val="none"/>
                <w:lang w:val="en-US" w:eastAsia="zh-CN" w:bidi="ar"/>
              </w:rPr>
              <w:t>，全部同意给予处罚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处罚内容</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警告，并处人民币壹万壹仟元罚款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处罚决定日期</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b w:val="0"/>
                <w:bCs w:val="0"/>
                <w:kern w:val="0"/>
                <w:sz w:val="28"/>
                <w:szCs w:val="28"/>
                <w:u w:val="none"/>
                <w:lang w:val="en-US" w:eastAsia="zh-CN" w:bidi="ar"/>
              </w:rPr>
              <w:t>2021年4月29日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行政处罚机关</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石龙区应急管理局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备注</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hint="eastAsia" w:ascii="仿宋" w:hAnsi="仿宋" w:eastAsia="仿宋"/>
        <w:sz w:val="28"/>
        <w:szCs w:val="28"/>
        <w:u w:val="none"/>
      </w:rPr>
    </w:pPr>
  </w:p>
  <w:p>
    <w:pPr>
      <w:pStyle w:val="4"/>
      <w:ind w:firstLine="560" w:firstLineChars="200"/>
      <w:rPr>
        <w:rFonts w:hint="eastAsia" w:ascii="仿宋" w:hAnsi="仿宋" w:eastAsia="仿宋"/>
        <w:sz w:val="28"/>
        <w:szCs w:val="28"/>
        <w:u w:val="none"/>
      </w:rPr>
    </w:pPr>
  </w:p>
  <w:p>
    <w:pPr>
      <w:pStyle w:val="4"/>
      <w:ind w:firstLine="480" w:firstLineChars="200"/>
      <w:rPr>
        <w:rFonts w:hint="eastAsia" w:ascii="微软雅黑" w:hAnsi="微软雅黑" w:eastAsia="微软雅黑" w:cs="微软雅黑"/>
        <w:b/>
        <w:bCs/>
        <w:color w:val="000000"/>
        <w:kern w:val="0"/>
        <w:sz w:val="32"/>
        <w:szCs w:val="32"/>
        <w:u w:val="none"/>
      </w:rPr>
    </w:pPr>
    <w:r>
      <w:rPr>
        <w:rFonts w:hint="eastAsia" w:ascii="微软雅黑" w:hAnsi="微软雅黑" w:eastAsia="微软雅黑" w:cs="微软雅黑"/>
        <w:color w:val="000000"/>
        <w:kern w:val="0"/>
        <w:sz w:val="24"/>
        <w:szCs w:val="24"/>
        <w:u w:val="none"/>
      </w:rPr>
      <w:t>平顶山市石龙区宝山加油站</w:t>
    </w:r>
    <w:r>
      <w:rPr>
        <w:rFonts w:hint="eastAsia" w:ascii="微软雅黑" w:hAnsi="微软雅黑" w:eastAsia="微软雅黑" w:cs="微软雅黑"/>
        <w:sz w:val="24"/>
        <w:szCs w:val="24"/>
        <w:u w:val="none"/>
        <w:lang w:eastAsia="zh-CN"/>
      </w:rPr>
      <w:t>未建立安全生产事故隐患排查治理制度</w:t>
    </w:r>
    <w:r>
      <w:rPr>
        <w:rFonts w:hint="eastAsia" w:ascii="微软雅黑" w:hAnsi="微软雅黑" w:eastAsia="微软雅黑" w:cs="微软雅黑"/>
        <w:color w:val="000000"/>
        <w:kern w:val="0"/>
        <w:sz w:val="24"/>
        <w:szCs w:val="24"/>
        <w:u w:val="none"/>
      </w:rPr>
      <w:t>案</w:t>
    </w:r>
    <w:r>
      <w:rPr>
        <w:rFonts w:hint="eastAsia" w:ascii="微软雅黑" w:hAnsi="微软雅黑" w:eastAsia="微软雅黑" w:cs="微软雅黑"/>
        <w:sz w:val="24"/>
        <w:szCs w:val="24"/>
        <w:u w:val="none"/>
      </w:rPr>
      <w:t xml:space="preserve"> </w:t>
    </w:r>
    <w:r>
      <w:rPr>
        <w:rFonts w:hint="eastAsia" w:ascii="微软雅黑" w:hAnsi="微软雅黑" w:eastAsia="微软雅黑" w:cs="微软雅黑"/>
        <w:b/>
        <w:bCs/>
        <w:sz w:val="28"/>
        <w:szCs w:val="28"/>
        <w:u w: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80"/>
    <w:rsid w:val="079C72DE"/>
    <w:rsid w:val="1063251E"/>
    <w:rsid w:val="1CE56624"/>
    <w:rsid w:val="1DAA13BB"/>
    <w:rsid w:val="1E990CD8"/>
    <w:rsid w:val="33A36C82"/>
    <w:rsid w:val="3434239C"/>
    <w:rsid w:val="398C4B96"/>
    <w:rsid w:val="3D0C6162"/>
    <w:rsid w:val="4B363280"/>
    <w:rsid w:val="4FE17D8F"/>
    <w:rsid w:val="55A52978"/>
    <w:rsid w:val="644671CA"/>
    <w:rsid w:val="6C51034A"/>
    <w:rsid w:val="6F203019"/>
    <w:rsid w:val="7A8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2021-11-04T03:23:00Z</dcterms:created>
  <dc:creator>hl</dc:creator>
  <cp:lastModifiedBy>Administrator</cp:lastModifiedBy>
  <dcterms:modified xsi:type="dcterms:W3CDTF">2021-12-29T07:04:15Z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A9272DD2E55048DB9CE7F302AFF2B1AB</vt:lpwstr>
  </property>
</Properties>
</file>