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8D8D8"/>
  <w:body>
    <w:p w:rsidR="00A93B2B" w:rsidRDefault="00A93B2B">
      <w:pPr>
        <w:wordWrap w:val="0"/>
        <w:adjustRightInd w:val="0"/>
        <w:ind w:firstLine="480"/>
        <w:jc w:val="right"/>
        <w:rPr>
          <w:rFonts w:ascii="宋体" w:hAnsi="宋体"/>
          <w:bCs/>
          <w:szCs w:val="24"/>
        </w:rPr>
      </w:pPr>
    </w:p>
    <w:p w:rsidR="00A93B2B" w:rsidRDefault="00A93B2B">
      <w:pPr>
        <w:adjustRightInd w:val="0"/>
        <w:ind w:firstLine="480"/>
        <w:jc w:val="right"/>
        <w:rPr>
          <w:rFonts w:ascii="宋体" w:hAnsi="宋体"/>
          <w:bCs/>
          <w:szCs w:val="24"/>
        </w:rPr>
      </w:pPr>
    </w:p>
    <w:p w:rsidR="00A93B2B" w:rsidRDefault="00A93B2B">
      <w:pPr>
        <w:adjustRightInd w:val="0"/>
        <w:ind w:firstLine="480"/>
        <w:jc w:val="right"/>
        <w:rPr>
          <w:rFonts w:ascii="宋体" w:hAnsi="宋体"/>
          <w:bCs/>
          <w:szCs w:val="24"/>
        </w:rPr>
      </w:pPr>
    </w:p>
    <w:p w:rsidR="00A93B2B" w:rsidRDefault="0043489F">
      <w:pPr>
        <w:adjustRightInd w:val="0"/>
        <w:ind w:firstLine="600"/>
        <w:jc w:val="right"/>
        <w:rPr>
          <w:b/>
          <w:spacing w:val="26"/>
          <w:szCs w:val="21"/>
        </w:rPr>
      </w:pPr>
      <w:r>
        <w:rPr>
          <w:noProof/>
          <w:sz w:val="30"/>
        </w:rPr>
        <mc:AlternateContent>
          <mc:Choice Requires="wps">
            <w:drawing>
              <wp:anchor distT="0" distB="0" distL="114300" distR="114300" simplePos="0" relativeHeight="251657728" behindDoc="1" locked="0" layoutInCell="1" allowOverlap="1">
                <wp:simplePos x="0" y="0"/>
                <wp:positionH relativeFrom="margin">
                  <wp:align>center</wp:align>
                </wp:positionH>
                <wp:positionV relativeFrom="paragraph">
                  <wp:posOffset>280035</wp:posOffset>
                </wp:positionV>
                <wp:extent cx="3752850" cy="1868170"/>
                <wp:effectExtent l="0" t="0" r="19050" b="17780"/>
                <wp:wrapNone/>
                <wp:docPr id="8"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868170"/>
                        </a:xfrm>
                        <a:prstGeom prst="rect">
                          <a:avLst/>
                        </a:prstGeom>
                        <a:solidFill>
                          <a:srgbClr val="FFFFFF"/>
                        </a:solidFill>
                        <a:ln w="15875">
                          <a:solidFill>
                            <a:srgbClr val="FFFFFF"/>
                          </a:solidFill>
                          <a:miter lim="800000"/>
                          <a:headEnd/>
                          <a:tailEnd/>
                        </a:ln>
                      </wps:spPr>
                      <wps:txbx>
                        <w:txbxContent>
                          <w:p w:rsidR="00A526FF" w:rsidRDefault="00A526FF">
                            <w:pPr>
                              <w:ind w:firstLineChars="0" w:firstLine="0"/>
                              <w:jc w:val="center"/>
                              <w:rPr>
                                <w:rFonts w:ascii="宋体" w:hAnsi="宋体"/>
                                <w:b/>
                                <w:sz w:val="36"/>
                                <w:szCs w:val="36"/>
                              </w:rPr>
                            </w:pPr>
                            <w:r>
                              <w:rPr>
                                <w:rFonts w:ascii="宋体" w:hAnsi="宋体" w:hint="eastAsia"/>
                                <w:b/>
                                <w:sz w:val="36"/>
                                <w:szCs w:val="36"/>
                              </w:rPr>
                              <w:t>平顶山市石龙区乡村振兴局</w:t>
                            </w:r>
                          </w:p>
                          <w:p w:rsidR="00A526FF" w:rsidRDefault="00A526FF">
                            <w:pPr>
                              <w:ind w:firstLineChars="0" w:firstLine="0"/>
                              <w:jc w:val="center"/>
                              <w:rPr>
                                <w:rFonts w:ascii="宋体" w:hAnsi="宋体"/>
                                <w:b/>
                                <w:sz w:val="36"/>
                                <w:szCs w:val="36"/>
                              </w:rPr>
                            </w:pPr>
                            <w:r>
                              <w:rPr>
                                <w:rFonts w:ascii="宋体" w:hAnsi="宋体" w:hint="eastAsia"/>
                                <w:b/>
                                <w:sz w:val="36"/>
                                <w:szCs w:val="36"/>
                              </w:rPr>
                              <w:t>2020年度部门整体</w:t>
                            </w:r>
                          </w:p>
                          <w:p w:rsidR="00A526FF" w:rsidRDefault="00A526FF">
                            <w:pPr>
                              <w:ind w:firstLineChars="0" w:firstLine="0"/>
                              <w:jc w:val="center"/>
                              <w:rPr>
                                <w:rFonts w:ascii="宋体" w:hAnsi="宋体"/>
                                <w:b/>
                                <w:sz w:val="36"/>
                                <w:szCs w:val="36"/>
                              </w:rPr>
                            </w:pPr>
                            <w:r>
                              <w:rPr>
                                <w:rFonts w:ascii="宋体" w:hAnsi="宋体" w:hint="eastAsia"/>
                                <w:b/>
                                <w:sz w:val="36"/>
                                <w:szCs w:val="36"/>
                              </w:rPr>
                              <w:t>绩效评价报</w:t>
                            </w:r>
                            <w:bookmarkStart w:id="0" w:name="_GoBack"/>
                            <w:bookmarkEnd w:id="0"/>
                            <w:r>
                              <w:rPr>
                                <w:rFonts w:ascii="宋体" w:hAnsi="宋体" w:hint="eastAsia"/>
                                <w:b/>
                                <w:sz w:val="36"/>
                                <w:szCs w:val="36"/>
                              </w:rPr>
                              <w:t>告</w:t>
                            </w:r>
                          </w:p>
                          <w:p w:rsidR="00A526FF" w:rsidRDefault="00A526FF">
                            <w:pPr>
                              <w:ind w:firstLineChars="0" w:firstLine="0"/>
                              <w:jc w:val="center"/>
                              <w:rPr>
                                <w:rFonts w:ascii="黑体" w:eastAsia="黑体"/>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left:0;text-align:left;margin-left:0;margin-top:22.05pt;width:295.5pt;height:147.1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" strokecolor="white" strokeweight="1.25pt">
                <v:textbox>
                  <w:txbxContent>
                    <w:p w:rsidR="00A526FF" w:rsidRDefault="00A526FF">
                      <w:pPr>
                        <w:ind w:firstLineChars="0" w:firstLine="0"/>
                        <w:jc w:val="center"/>
                        <w:rPr>
                          <w:rFonts w:ascii="宋体" w:hAnsi="宋体"/>
                          <w:b/>
                          <w:sz w:val="36"/>
                          <w:szCs w:val="36"/>
                        </w:rPr>
                      </w:pPr>
                      <w:r>
                        <w:rPr>
                          <w:rFonts w:ascii="宋体" w:hAnsi="宋体" w:hint="eastAsia"/>
                          <w:b/>
                          <w:sz w:val="36"/>
                          <w:szCs w:val="36"/>
                        </w:rPr>
                        <w:t>平顶山市石龙区乡村振兴局</w:t>
                      </w:r>
                    </w:p>
                    <w:p w:rsidR="00A526FF" w:rsidRDefault="00A526FF">
                      <w:pPr>
                        <w:ind w:firstLineChars="0" w:firstLine="0"/>
                        <w:jc w:val="center"/>
                        <w:rPr>
                          <w:rFonts w:ascii="宋体" w:hAnsi="宋体"/>
                          <w:b/>
                          <w:sz w:val="36"/>
                          <w:szCs w:val="36"/>
                        </w:rPr>
                      </w:pPr>
                      <w:r>
                        <w:rPr>
                          <w:rFonts w:ascii="宋体" w:hAnsi="宋体" w:hint="eastAsia"/>
                          <w:b/>
                          <w:sz w:val="36"/>
                          <w:szCs w:val="36"/>
                        </w:rPr>
                        <w:t>2020年度部门整体</w:t>
                      </w:r>
                    </w:p>
                    <w:p w:rsidR="00A526FF" w:rsidRDefault="00A526FF">
                      <w:pPr>
                        <w:ind w:firstLineChars="0" w:firstLine="0"/>
                        <w:jc w:val="center"/>
                        <w:rPr>
                          <w:rFonts w:ascii="宋体" w:hAnsi="宋体"/>
                          <w:b/>
                          <w:sz w:val="36"/>
                          <w:szCs w:val="36"/>
                        </w:rPr>
                      </w:pPr>
                      <w:r>
                        <w:rPr>
                          <w:rFonts w:ascii="宋体" w:hAnsi="宋体" w:hint="eastAsia"/>
                          <w:b/>
                          <w:sz w:val="36"/>
                          <w:szCs w:val="36"/>
                        </w:rPr>
                        <w:t>绩效评价报</w:t>
                      </w:r>
                      <w:bookmarkStart w:id="1" w:name="_GoBack"/>
                      <w:bookmarkEnd w:id="1"/>
                      <w:r>
                        <w:rPr>
                          <w:rFonts w:ascii="宋体" w:hAnsi="宋体" w:hint="eastAsia"/>
                          <w:b/>
                          <w:sz w:val="36"/>
                          <w:szCs w:val="36"/>
                        </w:rPr>
                        <w:t>告</w:t>
                      </w:r>
                    </w:p>
                    <w:p w:rsidR="00A526FF" w:rsidRDefault="00A526FF">
                      <w:pPr>
                        <w:ind w:firstLineChars="0" w:firstLine="0"/>
                        <w:jc w:val="center"/>
                        <w:rPr>
                          <w:rFonts w:ascii="黑体" w:eastAsia="黑体"/>
                          <w:b/>
                          <w:sz w:val="36"/>
                          <w:szCs w:val="36"/>
                        </w:rPr>
                      </w:pPr>
                    </w:p>
                  </w:txbxContent>
                </v:textbox>
                <w10:wrap anchorx="margin"/>
              </v:rect>
            </w:pict>
          </mc:Fallback>
        </mc:AlternateContent>
      </w:r>
    </w:p>
    <w:p w:rsidR="00A93B2B" w:rsidRDefault="00A93B2B">
      <w:pPr>
        <w:tabs>
          <w:tab w:val="left" w:pos="1890"/>
        </w:tabs>
        <w:adjustRightInd w:val="0"/>
        <w:ind w:firstLine="586"/>
        <w:rPr>
          <w:rFonts w:ascii="宋体"/>
          <w:b/>
          <w:spacing w:val="26"/>
          <w:szCs w:val="21"/>
        </w:rPr>
      </w:pPr>
      <w:r>
        <w:rPr>
          <w:rFonts w:ascii="宋体"/>
          <w:b/>
          <w:spacing w:val="26"/>
          <w:szCs w:val="21"/>
        </w:rPr>
        <w:tab/>
      </w:r>
    </w:p>
    <w:p w:rsidR="00A93B2B" w:rsidRDefault="00A93B2B">
      <w:pPr>
        <w:tabs>
          <w:tab w:val="left" w:pos="1890"/>
        </w:tabs>
        <w:adjustRightInd w:val="0"/>
        <w:ind w:firstLine="586"/>
        <w:rPr>
          <w:rFonts w:ascii="宋体"/>
          <w:b/>
          <w:spacing w:val="26"/>
          <w:szCs w:val="21"/>
        </w:rPr>
      </w:pPr>
    </w:p>
    <w:p w:rsidR="00A93B2B" w:rsidRDefault="00A93B2B">
      <w:pPr>
        <w:adjustRightInd w:val="0"/>
        <w:ind w:firstLine="723"/>
        <w:rPr>
          <w:sz w:val="30"/>
        </w:rPr>
      </w:pPr>
      <w:r>
        <w:rPr>
          <w:rFonts w:ascii="黑体" w:eastAsia="黑体"/>
          <w:b/>
          <w:sz w:val="36"/>
          <w:szCs w:val="36"/>
        </w:rPr>
        <w:tab/>
      </w:r>
      <w:r>
        <w:rPr>
          <w:rFonts w:ascii="黑体" w:eastAsia="黑体"/>
          <w:b/>
          <w:sz w:val="36"/>
          <w:szCs w:val="36"/>
        </w:rPr>
        <w:tab/>
      </w:r>
    </w:p>
    <w:p w:rsidR="00A93B2B" w:rsidRDefault="00A93B2B" w:rsidP="00CD0021">
      <w:pPr>
        <w:adjustRightInd w:val="0"/>
        <w:ind w:firstLineChars="55" w:firstLine="199"/>
        <w:textAlignment w:val="bottom"/>
        <w:rPr>
          <w:rFonts w:ascii="黑体" w:eastAsia="黑体"/>
          <w:b/>
          <w:sz w:val="36"/>
          <w:szCs w:val="36"/>
        </w:rPr>
      </w:pPr>
      <w:r>
        <w:rPr>
          <w:rFonts w:ascii="黑体" w:eastAsia="黑体" w:hint="eastAsia"/>
          <w:b/>
          <w:sz w:val="36"/>
          <w:szCs w:val="36"/>
        </w:rPr>
        <w:t xml:space="preserve"> </w:t>
      </w:r>
    </w:p>
    <w:p w:rsidR="00A93B2B" w:rsidRDefault="00A93B2B">
      <w:pPr>
        <w:tabs>
          <w:tab w:val="left" w:pos="2640"/>
          <w:tab w:val="left" w:pos="3409"/>
          <w:tab w:val="left" w:pos="8400"/>
        </w:tabs>
        <w:adjustRightInd w:val="0"/>
        <w:ind w:firstLine="482"/>
        <w:jc w:val="left"/>
        <w:rPr>
          <w:rFonts w:ascii="宋体" w:hAnsi="宋体"/>
          <w:b/>
          <w:bCs/>
          <w:kern w:val="0"/>
          <w:szCs w:val="24"/>
        </w:rPr>
      </w:pPr>
      <w:r>
        <w:rPr>
          <w:rFonts w:ascii="宋体" w:hAnsi="宋体"/>
          <w:b/>
          <w:bCs/>
          <w:kern w:val="0"/>
          <w:szCs w:val="24"/>
        </w:rPr>
        <w:tab/>
      </w:r>
      <w:r>
        <w:rPr>
          <w:rFonts w:ascii="宋体" w:hAnsi="宋体"/>
          <w:b/>
          <w:bCs/>
          <w:kern w:val="0"/>
          <w:szCs w:val="24"/>
        </w:rPr>
        <w:tab/>
      </w:r>
      <w:r>
        <w:rPr>
          <w:rFonts w:ascii="宋体" w:hAnsi="宋体"/>
          <w:b/>
          <w:bCs/>
          <w:kern w:val="0"/>
          <w:szCs w:val="24"/>
        </w:rPr>
        <w:tab/>
      </w:r>
    </w:p>
    <w:p w:rsidR="00A93B2B" w:rsidRDefault="00A93B2B">
      <w:pPr>
        <w:tabs>
          <w:tab w:val="left" w:pos="2640"/>
          <w:tab w:val="left" w:pos="3409"/>
          <w:tab w:val="left" w:pos="8400"/>
        </w:tabs>
        <w:adjustRightInd w:val="0"/>
        <w:ind w:firstLine="482"/>
        <w:jc w:val="left"/>
        <w:rPr>
          <w:rFonts w:ascii="宋体" w:hAnsi="宋体"/>
          <w:b/>
          <w:bCs/>
          <w:kern w:val="0"/>
          <w:szCs w:val="24"/>
        </w:rPr>
      </w:pPr>
    </w:p>
    <w:p w:rsidR="00A93B2B" w:rsidRDefault="00A93B2B">
      <w:pPr>
        <w:tabs>
          <w:tab w:val="left" w:pos="2640"/>
          <w:tab w:val="left" w:pos="3409"/>
          <w:tab w:val="left" w:pos="8400"/>
        </w:tabs>
        <w:adjustRightInd w:val="0"/>
        <w:ind w:firstLine="482"/>
        <w:jc w:val="left"/>
        <w:rPr>
          <w:rFonts w:ascii="宋体" w:hAnsi="宋体"/>
          <w:b/>
          <w:bCs/>
          <w:kern w:val="0"/>
          <w:szCs w:val="24"/>
        </w:rPr>
      </w:pPr>
    </w:p>
    <w:p w:rsidR="00A93B2B" w:rsidRDefault="00A93B2B">
      <w:pPr>
        <w:tabs>
          <w:tab w:val="left" w:pos="2640"/>
          <w:tab w:val="left" w:pos="3409"/>
          <w:tab w:val="left" w:pos="8400"/>
        </w:tabs>
        <w:adjustRightInd w:val="0"/>
        <w:ind w:firstLine="482"/>
        <w:jc w:val="left"/>
        <w:rPr>
          <w:rFonts w:ascii="宋体" w:hAnsi="宋体"/>
          <w:b/>
          <w:bCs/>
          <w:kern w:val="0"/>
          <w:szCs w:val="24"/>
        </w:rPr>
      </w:pPr>
    </w:p>
    <w:p w:rsidR="00A93B2B" w:rsidRDefault="00A93B2B" w:rsidP="00CD0021">
      <w:pPr>
        <w:tabs>
          <w:tab w:val="left" w:pos="3409"/>
        </w:tabs>
        <w:adjustRightInd w:val="0"/>
        <w:ind w:firstLineChars="82" w:firstLine="198"/>
        <w:rPr>
          <w:rFonts w:ascii="黑体" w:eastAsia="黑体"/>
          <w:b/>
          <w:szCs w:val="24"/>
        </w:rPr>
      </w:pPr>
    </w:p>
    <w:p w:rsidR="00A93B2B" w:rsidRDefault="00A93B2B">
      <w:pPr>
        <w:ind w:firstLine="482"/>
        <w:rPr>
          <w:rFonts w:ascii="黑体" w:eastAsia="黑体"/>
          <w:b/>
          <w:szCs w:val="24"/>
        </w:rPr>
      </w:pPr>
    </w:p>
    <w:p w:rsidR="00A93B2B" w:rsidRDefault="00A93B2B">
      <w:pPr>
        <w:ind w:firstLineChars="0" w:firstLine="0"/>
        <w:rPr>
          <w:rFonts w:ascii="黑体" w:eastAsia="黑体"/>
          <w:b/>
          <w:szCs w:val="24"/>
        </w:rPr>
      </w:pPr>
    </w:p>
    <w:p w:rsidR="00A93B2B" w:rsidRDefault="00A93B2B">
      <w:pPr>
        <w:ind w:firstLine="482"/>
        <w:jc w:val="center"/>
        <w:rPr>
          <w:rFonts w:ascii="黑体" w:eastAsia="黑体"/>
          <w:b/>
          <w:szCs w:val="24"/>
        </w:rPr>
      </w:pPr>
    </w:p>
    <w:p w:rsidR="00A93B2B" w:rsidRDefault="00A93B2B">
      <w:pPr>
        <w:ind w:firstLine="482"/>
        <w:jc w:val="center"/>
        <w:rPr>
          <w:rFonts w:ascii="黑体" w:eastAsia="黑体"/>
          <w:b/>
          <w:szCs w:val="24"/>
        </w:rPr>
      </w:pPr>
    </w:p>
    <w:p w:rsidR="00A93B2B" w:rsidRDefault="00A93B2B">
      <w:pPr>
        <w:ind w:firstLine="586"/>
        <w:jc w:val="center"/>
        <w:rPr>
          <w:rFonts w:ascii="黑体" w:eastAsia="黑体"/>
          <w:b/>
          <w:spacing w:val="26"/>
          <w:lang w:val="en-GB"/>
        </w:rPr>
      </w:pPr>
    </w:p>
    <w:p w:rsidR="00A93B2B" w:rsidRDefault="00A93B2B">
      <w:pPr>
        <w:ind w:firstLine="666"/>
        <w:jc w:val="center"/>
        <w:rPr>
          <w:rFonts w:ascii="黑体" w:eastAsia="黑体"/>
          <w:b/>
          <w:spacing w:val="26"/>
          <w:sz w:val="28"/>
          <w:lang w:val="en-GB"/>
        </w:rPr>
      </w:pPr>
    </w:p>
    <w:p w:rsidR="00A93B2B" w:rsidRDefault="00A93B2B">
      <w:pPr>
        <w:ind w:firstLine="666"/>
        <w:jc w:val="center"/>
        <w:rPr>
          <w:rFonts w:ascii="黑体" w:eastAsia="黑体"/>
          <w:b/>
          <w:spacing w:val="26"/>
          <w:sz w:val="28"/>
          <w:lang w:val="en-GB"/>
        </w:rPr>
      </w:pPr>
    </w:p>
    <w:p w:rsidR="00A93B2B" w:rsidRDefault="00A93B2B">
      <w:pPr>
        <w:ind w:firstLineChars="0" w:firstLine="0"/>
        <w:rPr>
          <w:rFonts w:ascii="黑体" w:eastAsia="黑体"/>
          <w:b/>
          <w:spacing w:val="26"/>
          <w:sz w:val="28"/>
          <w:lang w:val="en-GB"/>
        </w:rPr>
      </w:pPr>
    </w:p>
    <w:p w:rsidR="00A93B2B" w:rsidRDefault="00A93B2B" w:rsidP="009F36A0">
      <w:pPr>
        <w:tabs>
          <w:tab w:val="left" w:pos="2640"/>
          <w:tab w:val="center" w:pos="4784"/>
        </w:tabs>
        <w:ind w:leftChars="278" w:left="667" w:firstLineChars="0" w:firstLine="0"/>
        <w:jc w:val="center"/>
        <w:rPr>
          <w:rFonts w:ascii="宋体" w:hAnsi="宋体"/>
          <w:b/>
          <w:spacing w:val="26"/>
          <w:sz w:val="28"/>
          <w:lang w:val="en-GB"/>
        </w:rPr>
      </w:pPr>
      <w:r>
        <w:rPr>
          <w:rFonts w:ascii="宋体" w:hAnsi="宋体" w:hint="eastAsia"/>
          <w:b/>
          <w:spacing w:val="26"/>
          <w:sz w:val="28"/>
          <w:lang w:val="en-GB"/>
        </w:rPr>
        <w:t>评价机构：北京亚太联</w:t>
      </w:r>
      <w:proofErr w:type="gramStart"/>
      <w:r>
        <w:rPr>
          <w:rFonts w:ascii="宋体" w:hAnsi="宋体" w:hint="eastAsia"/>
          <w:b/>
          <w:spacing w:val="26"/>
          <w:sz w:val="28"/>
          <w:lang w:val="en-GB"/>
        </w:rPr>
        <w:t>华资产</w:t>
      </w:r>
      <w:proofErr w:type="gramEnd"/>
      <w:r>
        <w:rPr>
          <w:rFonts w:ascii="宋体" w:hAnsi="宋体" w:hint="eastAsia"/>
          <w:b/>
          <w:spacing w:val="26"/>
          <w:sz w:val="28"/>
          <w:lang w:val="en-GB"/>
        </w:rPr>
        <w:t>评估有限公司</w:t>
      </w:r>
    </w:p>
    <w:p w:rsidR="00A93B2B" w:rsidRDefault="00A93B2B" w:rsidP="009F36A0">
      <w:pPr>
        <w:tabs>
          <w:tab w:val="left" w:pos="2640"/>
          <w:tab w:val="center" w:pos="4784"/>
        </w:tabs>
        <w:ind w:firstLine="666"/>
        <w:jc w:val="center"/>
        <w:rPr>
          <w:rFonts w:ascii="宋体" w:hAnsi="宋体"/>
          <w:b/>
          <w:spacing w:val="26"/>
          <w:sz w:val="28"/>
          <w:lang w:val="en-GB"/>
        </w:rPr>
        <w:sectPr w:rsidR="00A93B2B">
          <w:headerReference w:type="even" r:id="rId7"/>
          <w:headerReference w:type="default" r:id="rId8"/>
          <w:footerReference w:type="even" r:id="rId9"/>
          <w:footerReference w:type="default" r:id="rId10"/>
          <w:headerReference w:type="first" r:id="rId11"/>
          <w:footerReference w:type="first" r:id="rId12"/>
          <w:pgSz w:w="11907" w:h="16840"/>
          <w:pgMar w:top="1418" w:right="1304" w:bottom="1134" w:left="1701" w:header="851" w:footer="737" w:gutter="0"/>
          <w:pgNumType w:start="1"/>
          <w:cols w:space="720"/>
          <w:docGrid w:type="linesAndChars" w:linePitch="316"/>
        </w:sectPr>
      </w:pPr>
      <w:r>
        <w:rPr>
          <w:rFonts w:ascii="宋体" w:hAnsi="宋体" w:hint="eastAsia"/>
          <w:b/>
          <w:spacing w:val="26"/>
          <w:sz w:val="28"/>
          <w:lang w:val="en-GB"/>
        </w:rPr>
        <w:t>报告出具日期：二零二一年十一月二十日</w:t>
      </w:r>
    </w:p>
    <w:p w:rsidR="009F36A0" w:rsidRDefault="009F36A0">
      <w:pPr>
        <w:tabs>
          <w:tab w:val="left" w:pos="0"/>
        </w:tabs>
        <w:autoSpaceDE w:val="0"/>
        <w:autoSpaceDN w:val="0"/>
        <w:ind w:right="68" w:firstLine="723"/>
        <w:jc w:val="center"/>
        <w:textAlignment w:val="bottom"/>
        <w:rPr>
          <w:rFonts w:ascii="宋体" w:hAnsi="宋体"/>
          <w:b/>
          <w:sz w:val="36"/>
        </w:rPr>
      </w:pPr>
    </w:p>
    <w:p w:rsidR="00A93B2B" w:rsidRDefault="00A93B2B" w:rsidP="009F36A0">
      <w:pPr>
        <w:tabs>
          <w:tab w:val="left" w:pos="0"/>
        </w:tabs>
        <w:autoSpaceDE w:val="0"/>
        <w:autoSpaceDN w:val="0"/>
        <w:ind w:right="68" w:firstLine="723"/>
        <w:jc w:val="center"/>
        <w:textAlignment w:val="bottom"/>
        <w:rPr>
          <w:rFonts w:ascii="宋体" w:hAnsi="宋体"/>
          <w:b/>
          <w:sz w:val="36"/>
        </w:rPr>
      </w:pPr>
      <w:r>
        <w:rPr>
          <w:rFonts w:ascii="宋体" w:hAnsi="宋体" w:hint="eastAsia"/>
          <w:b/>
          <w:sz w:val="36"/>
        </w:rPr>
        <w:t>绩效评价报告目录</w:t>
      </w:r>
    </w:p>
    <w:p w:rsidR="00A93B2B" w:rsidRDefault="00A93B2B">
      <w:pPr>
        <w:tabs>
          <w:tab w:val="left" w:pos="0"/>
          <w:tab w:val="left" w:pos="2610"/>
        </w:tabs>
        <w:autoSpaceDE w:val="0"/>
        <w:autoSpaceDN w:val="0"/>
        <w:ind w:right="68" w:firstLine="361"/>
        <w:jc w:val="left"/>
        <w:textAlignment w:val="bottom"/>
        <w:rPr>
          <w:b/>
          <w:szCs w:val="24"/>
        </w:rPr>
      </w:pPr>
      <w:r>
        <w:rPr>
          <w:rFonts w:ascii="黑体" w:eastAsia="黑体"/>
          <w:b/>
          <w:sz w:val="18"/>
        </w:rPr>
        <w:tab/>
      </w:r>
    </w:p>
    <w:p w:rsidR="0021468D" w:rsidRDefault="00A93B2B">
      <w:pPr>
        <w:pStyle w:val="10"/>
        <w:tabs>
          <w:tab w:val="right" w:leader="dot" w:pos="9062"/>
        </w:tabs>
        <w:ind w:firstLine="480"/>
        <w:rPr>
          <w:rFonts w:asciiTheme="minorHAnsi" w:eastAsiaTheme="minorEastAsia" w:hAnsiTheme="minorHAnsi" w:cstheme="minorBidi"/>
          <w:noProof/>
          <w:sz w:val="21"/>
          <w:szCs w:val="22"/>
        </w:rPr>
      </w:pPr>
      <w:r>
        <w:rPr>
          <w:szCs w:val="24"/>
        </w:rPr>
        <w:fldChar w:fldCharType="begin"/>
      </w:r>
      <w:r>
        <w:rPr>
          <w:szCs w:val="24"/>
        </w:rPr>
        <w:instrText xml:space="preserve"> TOC \o "1-3" \h \z \u </w:instrText>
      </w:r>
      <w:r>
        <w:rPr>
          <w:szCs w:val="24"/>
        </w:rPr>
        <w:fldChar w:fldCharType="separate"/>
      </w:r>
      <w:hyperlink w:anchor="_Toc91074241" w:history="1">
        <w:r w:rsidR="0021468D" w:rsidRPr="006D46CA">
          <w:rPr>
            <w:rStyle w:val="af5"/>
            <w:rFonts w:ascii="宋体" w:hAnsi="宋体"/>
            <w:noProof/>
          </w:rPr>
          <w:t>一、 部门基本概况</w:t>
        </w:r>
        <w:r w:rsidR="0021468D">
          <w:rPr>
            <w:noProof/>
            <w:webHidden/>
          </w:rPr>
          <w:tab/>
        </w:r>
        <w:r w:rsidR="0021468D">
          <w:rPr>
            <w:noProof/>
            <w:webHidden/>
          </w:rPr>
          <w:fldChar w:fldCharType="begin"/>
        </w:r>
        <w:r w:rsidR="0021468D">
          <w:rPr>
            <w:noProof/>
            <w:webHidden/>
          </w:rPr>
          <w:instrText xml:space="preserve"> PAGEREF _Toc91074241 \h </w:instrText>
        </w:r>
        <w:r w:rsidR="0021468D">
          <w:rPr>
            <w:noProof/>
            <w:webHidden/>
          </w:rPr>
        </w:r>
        <w:r w:rsidR="0021468D">
          <w:rPr>
            <w:noProof/>
            <w:webHidden/>
          </w:rPr>
          <w:fldChar w:fldCharType="separate"/>
        </w:r>
        <w:r w:rsidR="009F36A0">
          <w:rPr>
            <w:noProof/>
            <w:webHidden/>
          </w:rPr>
          <w:t>1</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42" w:history="1">
        <w:r w:rsidR="0021468D" w:rsidRPr="006D46CA">
          <w:rPr>
            <w:rStyle w:val="af5"/>
            <w:noProof/>
          </w:rPr>
          <w:t>（一）部门概况</w:t>
        </w:r>
        <w:r w:rsidR="0021468D">
          <w:rPr>
            <w:noProof/>
            <w:webHidden/>
          </w:rPr>
          <w:tab/>
        </w:r>
        <w:r w:rsidR="0021468D">
          <w:rPr>
            <w:noProof/>
            <w:webHidden/>
          </w:rPr>
          <w:fldChar w:fldCharType="begin"/>
        </w:r>
        <w:r w:rsidR="0021468D">
          <w:rPr>
            <w:noProof/>
            <w:webHidden/>
          </w:rPr>
          <w:instrText xml:space="preserve"> PAGEREF _Toc91074242 \h </w:instrText>
        </w:r>
        <w:r w:rsidR="0021468D">
          <w:rPr>
            <w:noProof/>
            <w:webHidden/>
          </w:rPr>
        </w:r>
        <w:r w:rsidR="0021468D">
          <w:rPr>
            <w:noProof/>
            <w:webHidden/>
          </w:rPr>
          <w:fldChar w:fldCharType="separate"/>
        </w:r>
        <w:r w:rsidR="009F36A0">
          <w:rPr>
            <w:noProof/>
            <w:webHidden/>
          </w:rPr>
          <w:t>1</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43" w:history="1">
        <w:r w:rsidR="0021468D" w:rsidRPr="006D46CA">
          <w:rPr>
            <w:rStyle w:val="af5"/>
            <w:noProof/>
          </w:rPr>
          <w:t>（二）部门预算收支、决算情况</w:t>
        </w:r>
        <w:r w:rsidR="0021468D">
          <w:rPr>
            <w:noProof/>
            <w:webHidden/>
          </w:rPr>
          <w:tab/>
        </w:r>
        <w:r w:rsidR="0021468D">
          <w:rPr>
            <w:noProof/>
            <w:webHidden/>
          </w:rPr>
          <w:fldChar w:fldCharType="begin"/>
        </w:r>
        <w:r w:rsidR="0021468D">
          <w:rPr>
            <w:noProof/>
            <w:webHidden/>
          </w:rPr>
          <w:instrText xml:space="preserve"> PAGEREF _Toc91074243 \h </w:instrText>
        </w:r>
        <w:r w:rsidR="0021468D">
          <w:rPr>
            <w:noProof/>
            <w:webHidden/>
          </w:rPr>
        </w:r>
        <w:r w:rsidR="0021468D">
          <w:rPr>
            <w:noProof/>
            <w:webHidden/>
          </w:rPr>
          <w:fldChar w:fldCharType="separate"/>
        </w:r>
        <w:r w:rsidR="009F36A0">
          <w:rPr>
            <w:noProof/>
            <w:webHidden/>
          </w:rPr>
          <w:t>2</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44" w:history="1">
        <w:r w:rsidR="0021468D" w:rsidRPr="006D46CA">
          <w:rPr>
            <w:rStyle w:val="af5"/>
            <w:noProof/>
          </w:rPr>
          <w:t>（三）部门年度重点工作任务</w:t>
        </w:r>
        <w:r w:rsidR="0021468D">
          <w:rPr>
            <w:noProof/>
            <w:webHidden/>
          </w:rPr>
          <w:tab/>
        </w:r>
        <w:r w:rsidR="0021468D">
          <w:rPr>
            <w:noProof/>
            <w:webHidden/>
          </w:rPr>
          <w:fldChar w:fldCharType="begin"/>
        </w:r>
        <w:r w:rsidR="0021468D">
          <w:rPr>
            <w:noProof/>
            <w:webHidden/>
          </w:rPr>
          <w:instrText xml:space="preserve"> PAGEREF _Toc91074244 \h </w:instrText>
        </w:r>
        <w:r w:rsidR="0021468D">
          <w:rPr>
            <w:noProof/>
            <w:webHidden/>
          </w:rPr>
        </w:r>
        <w:r w:rsidR="0021468D">
          <w:rPr>
            <w:noProof/>
            <w:webHidden/>
          </w:rPr>
          <w:fldChar w:fldCharType="separate"/>
        </w:r>
        <w:r w:rsidR="009F36A0">
          <w:rPr>
            <w:noProof/>
            <w:webHidden/>
          </w:rPr>
          <w:t>3</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45" w:history="1">
        <w:r w:rsidR="0021468D" w:rsidRPr="006D46CA">
          <w:rPr>
            <w:rStyle w:val="af5"/>
            <w:noProof/>
          </w:rPr>
          <w:t>（四）部门绩效目标</w:t>
        </w:r>
        <w:r w:rsidR="0021468D">
          <w:rPr>
            <w:noProof/>
            <w:webHidden/>
          </w:rPr>
          <w:tab/>
        </w:r>
        <w:r w:rsidR="0021468D">
          <w:rPr>
            <w:noProof/>
            <w:webHidden/>
          </w:rPr>
          <w:fldChar w:fldCharType="begin"/>
        </w:r>
        <w:r w:rsidR="0021468D">
          <w:rPr>
            <w:noProof/>
            <w:webHidden/>
          </w:rPr>
          <w:instrText xml:space="preserve"> PAGEREF _Toc91074245 \h </w:instrText>
        </w:r>
        <w:r w:rsidR="0021468D">
          <w:rPr>
            <w:noProof/>
            <w:webHidden/>
          </w:rPr>
        </w:r>
        <w:r w:rsidR="0021468D">
          <w:rPr>
            <w:noProof/>
            <w:webHidden/>
          </w:rPr>
          <w:fldChar w:fldCharType="separate"/>
        </w:r>
        <w:r w:rsidR="009F36A0">
          <w:rPr>
            <w:noProof/>
            <w:webHidden/>
          </w:rPr>
          <w:t>5</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46" w:history="1">
        <w:r w:rsidR="0021468D" w:rsidRPr="006D46CA">
          <w:rPr>
            <w:rStyle w:val="af5"/>
            <w:noProof/>
          </w:rPr>
          <w:t>二、</w:t>
        </w:r>
        <w:r w:rsidR="0021468D" w:rsidRPr="006D46CA">
          <w:rPr>
            <w:rStyle w:val="af5"/>
            <w:noProof/>
          </w:rPr>
          <w:t xml:space="preserve"> </w:t>
        </w:r>
        <w:r w:rsidR="0021468D" w:rsidRPr="006D46CA">
          <w:rPr>
            <w:rStyle w:val="af5"/>
            <w:noProof/>
          </w:rPr>
          <w:t>部门自评与财政部门绩效评价</w:t>
        </w:r>
        <w:r w:rsidR="0021468D">
          <w:rPr>
            <w:noProof/>
            <w:webHidden/>
          </w:rPr>
          <w:tab/>
        </w:r>
        <w:r w:rsidR="0021468D">
          <w:rPr>
            <w:noProof/>
            <w:webHidden/>
          </w:rPr>
          <w:fldChar w:fldCharType="begin"/>
        </w:r>
        <w:r w:rsidR="0021468D">
          <w:rPr>
            <w:noProof/>
            <w:webHidden/>
          </w:rPr>
          <w:instrText xml:space="preserve"> PAGEREF _Toc91074246 \h </w:instrText>
        </w:r>
        <w:r w:rsidR="0021468D">
          <w:rPr>
            <w:noProof/>
            <w:webHidden/>
          </w:rPr>
        </w:r>
        <w:r w:rsidR="0021468D">
          <w:rPr>
            <w:noProof/>
            <w:webHidden/>
          </w:rPr>
          <w:fldChar w:fldCharType="separate"/>
        </w:r>
        <w:r w:rsidR="009F36A0">
          <w:rPr>
            <w:noProof/>
            <w:webHidden/>
          </w:rPr>
          <w:t>8</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47" w:history="1">
        <w:r w:rsidR="0021468D" w:rsidRPr="006D46CA">
          <w:rPr>
            <w:rStyle w:val="af5"/>
            <w:noProof/>
          </w:rPr>
          <w:t>(</w:t>
        </w:r>
        <w:r w:rsidR="0021468D" w:rsidRPr="006D46CA">
          <w:rPr>
            <w:rStyle w:val="af5"/>
            <w:noProof/>
          </w:rPr>
          <w:t>一</w:t>
        </w:r>
        <w:r w:rsidR="0021468D" w:rsidRPr="006D46CA">
          <w:rPr>
            <w:rStyle w:val="af5"/>
            <w:noProof/>
          </w:rPr>
          <w:t xml:space="preserve">) </w:t>
        </w:r>
        <w:r w:rsidR="0021468D" w:rsidRPr="006D46CA">
          <w:rPr>
            <w:rStyle w:val="af5"/>
            <w:noProof/>
          </w:rPr>
          <w:t>部门自评</w:t>
        </w:r>
        <w:r w:rsidR="0021468D">
          <w:rPr>
            <w:noProof/>
            <w:webHidden/>
          </w:rPr>
          <w:tab/>
        </w:r>
        <w:r w:rsidR="0021468D">
          <w:rPr>
            <w:noProof/>
            <w:webHidden/>
          </w:rPr>
          <w:fldChar w:fldCharType="begin"/>
        </w:r>
        <w:r w:rsidR="0021468D">
          <w:rPr>
            <w:noProof/>
            <w:webHidden/>
          </w:rPr>
          <w:instrText xml:space="preserve"> PAGEREF _Toc91074247 \h </w:instrText>
        </w:r>
        <w:r w:rsidR="0021468D">
          <w:rPr>
            <w:noProof/>
            <w:webHidden/>
          </w:rPr>
        </w:r>
        <w:r w:rsidR="0021468D">
          <w:rPr>
            <w:noProof/>
            <w:webHidden/>
          </w:rPr>
          <w:fldChar w:fldCharType="separate"/>
        </w:r>
        <w:r w:rsidR="009F36A0">
          <w:rPr>
            <w:noProof/>
            <w:webHidden/>
          </w:rPr>
          <w:t>8</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48" w:history="1">
        <w:r w:rsidR="0021468D" w:rsidRPr="006D46CA">
          <w:rPr>
            <w:rStyle w:val="af5"/>
            <w:noProof/>
          </w:rPr>
          <w:t>(</w:t>
        </w:r>
        <w:r w:rsidR="0021468D" w:rsidRPr="006D46CA">
          <w:rPr>
            <w:rStyle w:val="af5"/>
            <w:noProof/>
          </w:rPr>
          <w:t>二</w:t>
        </w:r>
        <w:r w:rsidR="0021468D" w:rsidRPr="006D46CA">
          <w:rPr>
            <w:rStyle w:val="af5"/>
            <w:noProof/>
          </w:rPr>
          <w:t xml:space="preserve">) </w:t>
        </w:r>
        <w:r w:rsidR="0021468D" w:rsidRPr="006D46CA">
          <w:rPr>
            <w:rStyle w:val="af5"/>
            <w:noProof/>
          </w:rPr>
          <w:t>财政部门绩效评价</w:t>
        </w:r>
        <w:r w:rsidR="0021468D">
          <w:rPr>
            <w:noProof/>
            <w:webHidden/>
          </w:rPr>
          <w:tab/>
        </w:r>
        <w:r w:rsidR="0021468D">
          <w:rPr>
            <w:noProof/>
            <w:webHidden/>
          </w:rPr>
          <w:fldChar w:fldCharType="begin"/>
        </w:r>
        <w:r w:rsidR="0021468D">
          <w:rPr>
            <w:noProof/>
            <w:webHidden/>
          </w:rPr>
          <w:instrText xml:space="preserve"> PAGEREF _Toc91074248 \h </w:instrText>
        </w:r>
        <w:r w:rsidR="0021468D">
          <w:rPr>
            <w:noProof/>
            <w:webHidden/>
          </w:rPr>
        </w:r>
        <w:r w:rsidR="0021468D">
          <w:rPr>
            <w:noProof/>
            <w:webHidden/>
          </w:rPr>
          <w:fldChar w:fldCharType="separate"/>
        </w:r>
        <w:r w:rsidR="009F36A0">
          <w:rPr>
            <w:noProof/>
            <w:webHidden/>
          </w:rPr>
          <w:t>8</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49" w:history="1">
        <w:r w:rsidR="0021468D" w:rsidRPr="006D46CA">
          <w:rPr>
            <w:rStyle w:val="af5"/>
            <w:noProof/>
          </w:rPr>
          <w:t>三、</w:t>
        </w:r>
        <w:r w:rsidR="0021468D" w:rsidRPr="006D46CA">
          <w:rPr>
            <w:rStyle w:val="af5"/>
            <w:noProof/>
          </w:rPr>
          <w:t xml:space="preserve"> </w:t>
        </w:r>
        <w:r w:rsidR="0021468D" w:rsidRPr="006D46CA">
          <w:rPr>
            <w:rStyle w:val="af5"/>
            <w:noProof/>
          </w:rPr>
          <w:t>部门整体绩效评价工作开展情况</w:t>
        </w:r>
        <w:r w:rsidR="0021468D">
          <w:rPr>
            <w:noProof/>
            <w:webHidden/>
          </w:rPr>
          <w:tab/>
        </w:r>
        <w:r w:rsidR="0021468D">
          <w:rPr>
            <w:noProof/>
            <w:webHidden/>
          </w:rPr>
          <w:fldChar w:fldCharType="begin"/>
        </w:r>
        <w:r w:rsidR="0021468D">
          <w:rPr>
            <w:noProof/>
            <w:webHidden/>
          </w:rPr>
          <w:instrText xml:space="preserve"> PAGEREF _Toc91074249 \h </w:instrText>
        </w:r>
        <w:r w:rsidR="0021468D">
          <w:rPr>
            <w:noProof/>
            <w:webHidden/>
          </w:rPr>
        </w:r>
        <w:r w:rsidR="0021468D">
          <w:rPr>
            <w:noProof/>
            <w:webHidden/>
          </w:rPr>
          <w:fldChar w:fldCharType="separate"/>
        </w:r>
        <w:r w:rsidR="009F36A0">
          <w:rPr>
            <w:noProof/>
            <w:webHidden/>
          </w:rPr>
          <w:t>8</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50" w:history="1">
        <w:r w:rsidR="0021468D" w:rsidRPr="006D46CA">
          <w:rPr>
            <w:rStyle w:val="af5"/>
            <w:noProof/>
          </w:rPr>
          <w:t>（一）绩效评价目的对象和范围</w:t>
        </w:r>
        <w:r w:rsidR="0021468D">
          <w:rPr>
            <w:noProof/>
            <w:webHidden/>
          </w:rPr>
          <w:tab/>
        </w:r>
        <w:r w:rsidR="0021468D">
          <w:rPr>
            <w:noProof/>
            <w:webHidden/>
          </w:rPr>
          <w:fldChar w:fldCharType="begin"/>
        </w:r>
        <w:r w:rsidR="0021468D">
          <w:rPr>
            <w:noProof/>
            <w:webHidden/>
          </w:rPr>
          <w:instrText xml:space="preserve"> PAGEREF _Toc91074250 \h </w:instrText>
        </w:r>
        <w:r w:rsidR="0021468D">
          <w:rPr>
            <w:noProof/>
            <w:webHidden/>
          </w:rPr>
        </w:r>
        <w:r w:rsidR="0021468D">
          <w:rPr>
            <w:noProof/>
            <w:webHidden/>
          </w:rPr>
          <w:fldChar w:fldCharType="separate"/>
        </w:r>
        <w:r w:rsidR="009F36A0">
          <w:rPr>
            <w:noProof/>
            <w:webHidden/>
          </w:rPr>
          <w:t>8</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51" w:history="1">
        <w:r w:rsidR="0021468D" w:rsidRPr="006D46CA">
          <w:rPr>
            <w:rStyle w:val="af5"/>
            <w:noProof/>
          </w:rPr>
          <w:t>（二）绩效评价原则、方法及过程</w:t>
        </w:r>
        <w:r w:rsidR="0021468D">
          <w:rPr>
            <w:noProof/>
            <w:webHidden/>
          </w:rPr>
          <w:tab/>
        </w:r>
        <w:r w:rsidR="0021468D">
          <w:rPr>
            <w:noProof/>
            <w:webHidden/>
          </w:rPr>
          <w:fldChar w:fldCharType="begin"/>
        </w:r>
        <w:r w:rsidR="0021468D">
          <w:rPr>
            <w:noProof/>
            <w:webHidden/>
          </w:rPr>
          <w:instrText xml:space="preserve"> PAGEREF _Toc91074251 \h </w:instrText>
        </w:r>
        <w:r w:rsidR="0021468D">
          <w:rPr>
            <w:noProof/>
            <w:webHidden/>
          </w:rPr>
        </w:r>
        <w:r w:rsidR="0021468D">
          <w:rPr>
            <w:noProof/>
            <w:webHidden/>
          </w:rPr>
          <w:fldChar w:fldCharType="separate"/>
        </w:r>
        <w:r w:rsidR="009F36A0">
          <w:rPr>
            <w:noProof/>
            <w:webHidden/>
          </w:rPr>
          <w:t>9</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52" w:history="1">
        <w:r w:rsidR="0021468D" w:rsidRPr="006D46CA">
          <w:rPr>
            <w:rStyle w:val="af5"/>
            <w:noProof/>
          </w:rPr>
          <w:t>（三）评价指标体系及评分标准</w:t>
        </w:r>
        <w:r w:rsidR="0021468D">
          <w:rPr>
            <w:noProof/>
            <w:webHidden/>
          </w:rPr>
          <w:tab/>
        </w:r>
        <w:r w:rsidR="0021468D">
          <w:rPr>
            <w:noProof/>
            <w:webHidden/>
          </w:rPr>
          <w:fldChar w:fldCharType="begin"/>
        </w:r>
        <w:r w:rsidR="0021468D">
          <w:rPr>
            <w:noProof/>
            <w:webHidden/>
          </w:rPr>
          <w:instrText xml:space="preserve"> PAGEREF _Toc91074252 \h </w:instrText>
        </w:r>
        <w:r w:rsidR="0021468D">
          <w:rPr>
            <w:noProof/>
            <w:webHidden/>
          </w:rPr>
        </w:r>
        <w:r w:rsidR="0021468D">
          <w:rPr>
            <w:noProof/>
            <w:webHidden/>
          </w:rPr>
          <w:fldChar w:fldCharType="separate"/>
        </w:r>
        <w:r w:rsidR="009F36A0">
          <w:rPr>
            <w:noProof/>
            <w:webHidden/>
          </w:rPr>
          <w:t>10</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53" w:history="1">
        <w:r w:rsidR="0021468D" w:rsidRPr="006D46CA">
          <w:rPr>
            <w:rStyle w:val="af5"/>
            <w:rFonts w:ascii="宋体" w:hAnsi="宋体"/>
            <w:noProof/>
          </w:rPr>
          <w:t>四、 综合评价情况及评价结论</w:t>
        </w:r>
        <w:r w:rsidR="0021468D">
          <w:rPr>
            <w:noProof/>
            <w:webHidden/>
          </w:rPr>
          <w:tab/>
        </w:r>
        <w:r w:rsidR="0021468D">
          <w:rPr>
            <w:noProof/>
            <w:webHidden/>
          </w:rPr>
          <w:fldChar w:fldCharType="begin"/>
        </w:r>
        <w:r w:rsidR="0021468D">
          <w:rPr>
            <w:noProof/>
            <w:webHidden/>
          </w:rPr>
          <w:instrText xml:space="preserve"> PAGEREF _Toc91074253 \h </w:instrText>
        </w:r>
        <w:r w:rsidR="0021468D">
          <w:rPr>
            <w:noProof/>
            <w:webHidden/>
          </w:rPr>
        </w:r>
        <w:r w:rsidR="0021468D">
          <w:rPr>
            <w:noProof/>
            <w:webHidden/>
          </w:rPr>
          <w:fldChar w:fldCharType="separate"/>
        </w:r>
        <w:r w:rsidR="009F36A0">
          <w:rPr>
            <w:noProof/>
            <w:webHidden/>
          </w:rPr>
          <w:t>17</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54" w:history="1">
        <w:r w:rsidR="0021468D" w:rsidRPr="006D46CA">
          <w:rPr>
            <w:rStyle w:val="af5"/>
            <w:noProof/>
          </w:rPr>
          <w:t>（一）总体评价得分</w:t>
        </w:r>
        <w:r w:rsidR="0021468D">
          <w:rPr>
            <w:noProof/>
            <w:webHidden/>
          </w:rPr>
          <w:tab/>
        </w:r>
        <w:r w:rsidR="0021468D">
          <w:rPr>
            <w:noProof/>
            <w:webHidden/>
          </w:rPr>
          <w:fldChar w:fldCharType="begin"/>
        </w:r>
        <w:r w:rsidR="0021468D">
          <w:rPr>
            <w:noProof/>
            <w:webHidden/>
          </w:rPr>
          <w:instrText xml:space="preserve"> PAGEREF _Toc91074254 \h </w:instrText>
        </w:r>
        <w:r w:rsidR="0021468D">
          <w:rPr>
            <w:noProof/>
            <w:webHidden/>
          </w:rPr>
        </w:r>
        <w:r w:rsidR="0021468D">
          <w:rPr>
            <w:noProof/>
            <w:webHidden/>
          </w:rPr>
          <w:fldChar w:fldCharType="separate"/>
        </w:r>
        <w:r w:rsidR="009F36A0">
          <w:rPr>
            <w:noProof/>
            <w:webHidden/>
          </w:rPr>
          <w:t>17</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55" w:history="1">
        <w:r w:rsidR="0021468D" w:rsidRPr="006D46CA">
          <w:rPr>
            <w:rStyle w:val="af5"/>
            <w:noProof/>
          </w:rPr>
          <w:t>（二）综合评价结论</w:t>
        </w:r>
        <w:r w:rsidR="0021468D">
          <w:rPr>
            <w:noProof/>
            <w:webHidden/>
          </w:rPr>
          <w:tab/>
        </w:r>
        <w:r w:rsidR="0021468D">
          <w:rPr>
            <w:noProof/>
            <w:webHidden/>
          </w:rPr>
          <w:fldChar w:fldCharType="begin"/>
        </w:r>
        <w:r w:rsidR="0021468D">
          <w:rPr>
            <w:noProof/>
            <w:webHidden/>
          </w:rPr>
          <w:instrText xml:space="preserve"> PAGEREF _Toc91074255 \h </w:instrText>
        </w:r>
        <w:r w:rsidR="0021468D">
          <w:rPr>
            <w:noProof/>
            <w:webHidden/>
          </w:rPr>
        </w:r>
        <w:r w:rsidR="0021468D">
          <w:rPr>
            <w:noProof/>
            <w:webHidden/>
          </w:rPr>
          <w:fldChar w:fldCharType="separate"/>
        </w:r>
        <w:r w:rsidR="009F36A0">
          <w:rPr>
            <w:noProof/>
            <w:webHidden/>
          </w:rPr>
          <w:t>17</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56" w:history="1">
        <w:r w:rsidR="0021468D" w:rsidRPr="006D46CA">
          <w:rPr>
            <w:rStyle w:val="af5"/>
            <w:rFonts w:ascii="宋体" w:hAnsi="宋体"/>
            <w:noProof/>
          </w:rPr>
          <w:t>五、 绩效目标实现情况及指标分析</w:t>
        </w:r>
        <w:r w:rsidR="0021468D">
          <w:rPr>
            <w:noProof/>
            <w:webHidden/>
          </w:rPr>
          <w:tab/>
        </w:r>
        <w:r w:rsidR="0021468D">
          <w:rPr>
            <w:noProof/>
            <w:webHidden/>
          </w:rPr>
          <w:fldChar w:fldCharType="begin"/>
        </w:r>
        <w:r w:rsidR="0021468D">
          <w:rPr>
            <w:noProof/>
            <w:webHidden/>
          </w:rPr>
          <w:instrText xml:space="preserve"> PAGEREF _Toc91074256 \h </w:instrText>
        </w:r>
        <w:r w:rsidR="0021468D">
          <w:rPr>
            <w:noProof/>
            <w:webHidden/>
          </w:rPr>
        </w:r>
        <w:r w:rsidR="0021468D">
          <w:rPr>
            <w:noProof/>
            <w:webHidden/>
          </w:rPr>
          <w:fldChar w:fldCharType="separate"/>
        </w:r>
        <w:r w:rsidR="009F36A0">
          <w:rPr>
            <w:noProof/>
            <w:webHidden/>
          </w:rPr>
          <w:t>18</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57" w:history="1">
        <w:r w:rsidR="0021468D" w:rsidRPr="006D46CA">
          <w:rPr>
            <w:rStyle w:val="af5"/>
            <w:noProof/>
          </w:rPr>
          <w:t>（一）履职效能类指标分析</w:t>
        </w:r>
        <w:r w:rsidR="0021468D">
          <w:rPr>
            <w:noProof/>
            <w:webHidden/>
          </w:rPr>
          <w:tab/>
        </w:r>
        <w:r w:rsidR="0021468D">
          <w:rPr>
            <w:noProof/>
            <w:webHidden/>
          </w:rPr>
          <w:fldChar w:fldCharType="begin"/>
        </w:r>
        <w:r w:rsidR="0021468D">
          <w:rPr>
            <w:noProof/>
            <w:webHidden/>
          </w:rPr>
          <w:instrText xml:space="preserve"> PAGEREF _Toc91074257 \h </w:instrText>
        </w:r>
        <w:r w:rsidR="0021468D">
          <w:rPr>
            <w:noProof/>
            <w:webHidden/>
          </w:rPr>
        </w:r>
        <w:r w:rsidR="0021468D">
          <w:rPr>
            <w:noProof/>
            <w:webHidden/>
          </w:rPr>
          <w:fldChar w:fldCharType="separate"/>
        </w:r>
        <w:r w:rsidR="009F36A0">
          <w:rPr>
            <w:noProof/>
            <w:webHidden/>
          </w:rPr>
          <w:t>18</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58" w:history="1">
        <w:r w:rsidR="0021468D" w:rsidRPr="006D46CA">
          <w:rPr>
            <w:rStyle w:val="af5"/>
            <w:noProof/>
          </w:rPr>
          <w:t>（二）管理效率类指标分析</w:t>
        </w:r>
        <w:r w:rsidR="0021468D">
          <w:rPr>
            <w:noProof/>
            <w:webHidden/>
          </w:rPr>
          <w:tab/>
        </w:r>
        <w:r w:rsidR="0021468D">
          <w:rPr>
            <w:noProof/>
            <w:webHidden/>
          </w:rPr>
          <w:fldChar w:fldCharType="begin"/>
        </w:r>
        <w:r w:rsidR="0021468D">
          <w:rPr>
            <w:noProof/>
            <w:webHidden/>
          </w:rPr>
          <w:instrText xml:space="preserve"> PAGEREF _Toc91074258 \h </w:instrText>
        </w:r>
        <w:r w:rsidR="0021468D">
          <w:rPr>
            <w:noProof/>
            <w:webHidden/>
          </w:rPr>
        </w:r>
        <w:r w:rsidR="0021468D">
          <w:rPr>
            <w:noProof/>
            <w:webHidden/>
          </w:rPr>
          <w:fldChar w:fldCharType="separate"/>
        </w:r>
        <w:r w:rsidR="009F36A0">
          <w:rPr>
            <w:noProof/>
            <w:webHidden/>
          </w:rPr>
          <w:t>22</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59" w:history="1">
        <w:r w:rsidR="0021468D" w:rsidRPr="006D46CA">
          <w:rPr>
            <w:rStyle w:val="af5"/>
            <w:noProof/>
          </w:rPr>
          <w:t>（三）运行成本类指标分析</w:t>
        </w:r>
        <w:r w:rsidR="0021468D">
          <w:rPr>
            <w:noProof/>
            <w:webHidden/>
          </w:rPr>
          <w:tab/>
        </w:r>
        <w:r w:rsidR="0021468D">
          <w:rPr>
            <w:noProof/>
            <w:webHidden/>
          </w:rPr>
          <w:fldChar w:fldCharType="begin"/>
        </w:r>
        <w:r w:rsidR="0021468D">
          <w:rPr>
            <w:noProof/>
            <w:webHidden/>
          </w:rPr>
          <w:instrText xml:space="preserve"> PAGEREF _Toc91074259 \h </w:instrText>
        </w:r>
        <w:r w:rsidR="0021468D">
          <w:rPr>
            <w:noProof/>
            <w:webHidden/>
          </w:rPr>
        </w:r>
        <w:r w:rsidR="0021468D">
          <w:rPr>
            <w:noProof/>
            <w:webHidden/>
          </w:rPr>
          <w:fldChar w:fldCharType="separate"/>
        </w:r>
        <w:r w:rsidR="009F36A0">
          <w:rPr>
            <w:noProof/>
            <w:webHidden/>
          </w:rPr>
          <w:t>27</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60" w:history="1">
        <w:r w:rsidR="0021468D" w:rsidRPr="006D46CA">
          <w:rPr>
            <w:rStyle w:val="af5"/>
            <w:noProof/>
          </w:rPr>
          <w:t>（四）社会效益类指标分析</w:t>
        </w:r>
        <w:r w:rsidR="0021468D">
          <w:rPr>
            <w:noProof/>
            <w:webHidden/>
          </w:rPr>
          <w:tab/>
        </w:r>
        <w:r w:rsidR="0021468D">
          <w:rPr>
            <w:noProof/>
            <w:webHidden/>
          </w:rPr>
          <w:fldChar w:fldCharType="begin"/>
        </w:r>
        <w:r w:rsidR="0021468D">
          <w:rPr>
            <w:noProof/>
            <w:webHidden/>
          </w:rPr>
          <w:instrText xml:space="preserve"> PAGEREF _Toc91074260 \h </w:instrText>
        </w:r>
        <w:r w:rsidR="0021468D">
          <w:rPr>
            <w:noProof/>
            <w:webHidden/>
          </w:rPr>
        </w:r>
        <w:r w:rsidR="0021468D">
          <w:rPr>
            <w:noProof/>
            <w:webHidden/>
          </w:rPr>
          <w:fldChar w:fldCharType="separate"/>
        </w:r>
        <w:r w:rsidR="009F36A0">
          <w:rPr>
            <w:noProof/>
            <w:webHidden/>
          </w:rPr>
          <w:t>28</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61" w:history="1">
        <w:r w:rsidR="0021468D" w:rsidRPr="006D46CA">
          <w:rPr>
            <w:rStyle w:val="af5"/>
            <w:noProof/>
          </w:rPr>
          <w:t>（五）可持续影响类指标分析</w:t>
        </w:r>
        <w:r w:rsidR="0021468D">
          <w:rPr>
            <w:noProof/>
            <w:webHidden/>
          </w:rPr>
          <w:tab/>
        </w:r>
        <w:r w:rsidR="0021468D">
          <w:rPr>
            <w:noProof/>
            <w:webHidden/>
          </w:rPr>
          <w:fldChar w:fldCharType="begin"/>
        </w:r>
        <w:r w:rsidR="0021468D">
          <w:rPr>
            <w:noProof/>
            <w:webHidden/>
          </w:rPr>
          <w:instrText xml:space="preserve"> PAGEREF _Toc91074261 \h </w:instrText>
        </w:r>
        <w:r w:rsidR="0021468D">
          <w:rPr>
            <w:noProof/>
            <w:webHidden/>
          </w:rPr>
        </w:r>
        <w:r w:rsidR="0021468D">
          <w:rPr>
            <w:noProof/>
            <w:webHidden/>
          </w:rPr>
          <w:fldChar w:fldCharType="separate"/>
        </w:r>
        <w:r w:rsidR="009F36A0">
          <w:rPr>
            <w:noProof/>
            <w:webHidden/>
          </w:rPr>
          <w:t>29</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62" w:history="1">
        <w:r w:rsidR="0021468D" w:rsidRPr="006D46CA">
          <w:rPr>
            <w:rStyle w:val="af5"/>
            <w:rFonts w:ascii="宋体" w:hAnsi="宋体"/>
            <w:noProof/>
          </w:rPr>
          <w:t>六、 主要经验及做法、存在的问题及原因分析</w:t>
        </w:r>
        <w:r w:rsidR="0021468D">
          <w:rPr>
            <w:noProof/>
            <w:webHidden/>
          </w:rPr>
          <w:tab/>
        </w:r>
        <w:r w:rsidR="0021468D">
          <w:rPr>
            <w:noProof/>
            <w:webHidden/>
          </w:rPr>
          <w:fldChar w:fldCharType="begin"/>
        </w:r>
        <w:r w:rsidR="0021468D">
          <w:rPr>
            <w:noProof/>
            <w:webHidden/>
          </w:rPr>
          <w:instrText xml:space="preserve"> PAGEREF _Toc91074262 \h </w:instrText>
        </w:r>
        <w:r w:rsidR="0021468D">
          <w:rPr>
            <w:noProof/>
            <w:webHidden/>
          </w:rPr>
        </w:r>
        <w:r w:rsidR="0021468D">
          <w:rPr>
            <w:noProof/>
            <w:webHidden/>
          </w:rPr>
          <w:fldChar w:fldCharType="separate"/>
        </w:r>
        <w:r w:rsidR="009F36A0">
          <w:rPr>
            <w:noProof/>
            <w:webHidden/>
          </w:rPr>
          <w:t>30</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63" w:history="1">
        <w:r w:rsidR="0021468D" w:rsidRPr="006D46CA">
          <w:rPr>
            <w:rStyle w:val="af5"/>
            <w:noProof/>
          </w:rPr>
          <w:t>（一）主要经验及做法</w:t>
        </w:r>
        <w:r w:rsidR="0021468D">
          <w:rPr>
            <w:noProof/>
            <w:webHidden/>
          </w:rPr>
          <w:tab/>
        </w:r>
        <w:r w:rsidR="0021468D">
          <w:rPr>
            <w:noProof/>
            <w:webHidden/>
          </w:rPr>
          <w:fldChar w:fldCharType="begin"/>
        </w:r>
        <w:r w:rsidR="0021468D">
          <w:rPr>
            <w:noProof/>
            <w:webHidden/>
          </w:rPr>
          <w:instrText xml:space="preserve"> PAGEREF _Toc91074263 \h </w:instrText>
        </w:r>
        <w:r w:rsidR="0021468D">
          <w:rPr>
            <w:noProof/>
            <w:webHidden/>
          </w:rPr>
        </w:r>
        <w:r w:rsidR="0021468D">
          <w:rPr>
            <w:noProof/>
            <w:webHidden/>
          </w:rPr>
          <w:fldChar w:fldCharType="separate"/>
        </w:r>
        <w:r w:rsidR="009F36A0">
          <w:rPr>
            <w:noProof/>
            <w:webHidden/>
          </w:rPr>
          <w:t>30</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64" w:history="1">
        <w:r w:rsidR="0021468D" w:rsidRPr="006D46CA">
          <w:rPr>
            <w:rStyle w:val="af5"/>
            <w:noProof/>
          </w:rPr>
          <w:t>（二）存在的问题及原因分析</w:t>
        </w:r>
        <w:r w:rsidR="0021468D">
          <w:rPr>
            <w:noProof/>
            <w:webHidden/>
          </w:rPr>
          <w:tab/>
        </w:r>
        <w:r w:rsidR="0021468D">
          <w:rPr>
            <w:noProof/>
            <w:webHidden/>
          </w:rPr>
          <w:fldChar w:fldCharType="begin"/>
        </w:r>
        <w:r w:rsidR="0021468D">
          <w:rPr>
            <w:noProof/>
            <w:webHidden/>
          </w:rPr>
          <w:instrText xml:space="preserve"> PAGEREF _Toc91074264 \h </w:instrText>
        </w:r>
        <w:r w:rsidR="0021468D">
          <w:rPr>
            <w:noProof/>
            <w:webHidden/>
          </w:rPr>
        </w:r>
        <w:r w:rsidR="0021468D">
          <w:rPr>
            <w:noProof/>
            <w:webHidden/>
          </w:rPr>
          <w:fldChar w:fldCharType="separate"/>
        </w:r>
        <w:r w:rsidR="009F36A0">
          <w:rPr>
            <w:noProof/>
            <w:webHidden/>
          </w:rPr>
          <w:t>31</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65" w:history="1">
        <w:r w:rsidR="0021468D" w:rsidRPr="006D46CA">
          <w:rPr>
            <w:rStyle w:val="af5"/>
            <w:rFonts w:ascii="宋体" w:hAnsi="宋体"/>
            <w:noProof/>
          </w:rPr>
          <w:t>七、 有关建议</w:t>
        </w:r>
        <w:r w:rsidR="0021468D">
          <w:rPr>
            <w:noProof/>
            <w:webHidden/>
          </w:rPr>
          <w:tab/>
        </w:r>
        <w:r w:rsidR="0021468D">
          <w:rPr>
            <w:noProof/>
            <w:webHidden/>
          </w:rPr>
          <w:fldChar w:fldCharType="begin"/>
        </w:r>
        <w:r w:rsidR="0021468D">
          <w:rPr>
            <w:noProof/>
            <w:webHidden/>
          </w:rPr>
          <w:instrText xml:space="preserve"> PAGEREF _Toc91074265 \h </w:instrText>
        </w:r>
        <w:r w:rsidR="0021468D">
          <w:rPr>
            <w:noProof/>
            <w:webHidden/>
          </w:rPr>
        </w:r>
        <w:r w:rsidR="0021468D">
          <w:rPr>
            <w:noProof/>
            <w:webHidden/>
          </w:rPr>
          <w:fldChar w:fldCharType="separate"/>
        </w:r>
        <w:r w:rsidR="009F36A0">
          <w:rPr>
            <w:noProof/>
            <w:webHidden/>
          </w:rPr>
          <w:t>32</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66" w:history="1">
        <w:r w:rsidR="0021468D" w:rsidRPr="006D46CA">
          <w:rPr>
            <w:rStyle w:val="af5"/>
            <w:noProof/>
          </w:rPr>
          <w:t>（一）持续巩固好脱贫攻坚成效，做好防止返贫和新致贫动态监测</w:t>
        </w:r>
        <w:r w:rsidR="0021468D">
          <w:rPr>
            <w:noProof/>
            <w:webHidden/>
          </w:rPr>
          <w:tab/>
        </w:r>
        <w:r w:rsidR="0021468D">
          <w:rPr>
            <w:noProof/>
            <w:webHidden/>
          </w:rPr>
          <w:fldChar w:fldCharType="begin"/>
        </w:r>
        <w:r w:rsidR="0021468D">
          <w:rPr>
            <w:noProof/>
            <w:webHidden/>
          </w:rPr>
          <w:instrText xml:space="preserve"> PAGEREF _Toc91074266 \h </w:instrText>
        </w:r>
        <w:r w:rsidR="0021468D">
          <w:rPr>
            <w:noProof/>
            <w:webHidden/>
          </w:rPr>
        </w:r>
        <w:r w:rsidR="0021468D">
          <w:rPr>
            <w:noProof/>
            <w:webHidden/>
          </w:rPr>
          <w:fldChar w:fldCharType="separate"/>
        </w:r>
        <w:r w:rsidR="009F36A0">
          <w:rPr>
            <w:noProof/>
            <w:webHidden/>
          </w:rPr>
          <w:t>32</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67" w:history="1">
        <w:r w:rsidR="0021468D" w:rsidRPr="006D46CA">
          <w:rPr>
            <w:rStyle w:val="af5"/>
            <w:noProof/>
          </w:rPr>
          <w:t>（二）创新部门工作思路，灵活开展针对性帮扶</w:t>
        </w:r>
        <w:r w:rsidR="0021468D">
          <w:rPr>
            <w:noProof/>
            <w:webHidden/>
          </w:rPr>
          <w:tab/>
        </w:r>
        <w:r w:rsidR="0021468D">
          <w:rPr>
            <w:noProof/>
            <w:webHidden/>
          </w:rPr>
          <w:fldChar w:fldCharType="begin"/>
        </w:r>
        <w:r w:rsidR="0021468D">
          <w:rPr>
            <w:noProof/>
            <w:webHidden/>
          </w:rPr>
          <w:instrText xml:space="preserve"> PAGEREF _Toc91074267 \h </w:instrText>
        </w:r>
        <w:r w:rsidR="0021468D">
          <w:rPr>
            <w:noProof/>
            <w:webHidden/>
          </w:rPr>
        </w:r>
        <w:r w:rsidR="0021468D">
          <w:rPr>
            <w:noProof/>
            <w:webHidden/>
          </w:rPr>
          <w:fldChar w:fldCharType="separate"/>
        </w:r>
        <w:r w:rsidR="009F36A0">
          <w:rPr>
            <w:noProof/>
            <w:webHidden/>
          </w:rPr>
          <w:t>33</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68" w:history="1">
        <w:r w:rsidR="0021468D" w:rsidRPr="006D46CA">
          <w:rPr>
            <w:rStyle w:val="af5"/>
            <w:noProof/>
          </w:rPr>
          <w:t>（三）完善绩效评价机制，规范部门绩效评价工作</w:t>
        </w:r>
        <w:r w:rsidR="0021468D">
          <w:rPr>
            <w:noProof/>
            <w:webHidden/>
          </w:rPr>
          <w:tab/>
        </w:r>
        <w:r w:rsidR="0021468D">
          <w:rPr>
            <w:noProof/>
            <w:webHidden/>
          </w:rPr>
          <w:fldChar w:fldCharType="begin"/>
        </w:r>
        <w:r w:rsidR="0021468D">
          <w:rPr>
            <w:noProof/>
            <w:webHidden/>
          </w:rPr>
          <w:instrText xml:space="preserve"> PAGEREF _Toc91074268 \h </w:instrText>
        </w:r>
        <w:r w:rsidR="0021468D">
          <w:rPr>
            <w:noProof/>
            <w:webHidden/>
          </w:rPr>
        </w:r>
        <w:r w:rsidR="0021468D">
          <w:rPr>
            <w:noProof/>
            <w:webHidden/>
          </w:rPr>
          <w:fldChar w:fldCharType="separate"/>
        </w:r>
        <w:r w:rsidR="009F36A0">
          <w:rPr>
            <w:noProof/>
            <w:webHidden/>
          </w:rPr>
          <w:t>33</w:t>
        </w:r>
        <w:r w:rsidR="0021468D">
          <w:rPr>
            <w:noProof/>
            <w:webHidden/>
          </w:rPr>
          <w:fldChar w:fldCharType="end"/>
        </w:r>
      </w:hyperlink>
    </w:p>
    <w:p w:rsidR="0021468D" w:rsidRDefault="00D41E67">
      <w:pPr>
        <w:pStyle w:val="22"/>
        <w:tabs>
          <w:tab w:val="right" w:leader="dot" w:pos="9062"/>
        </w:tabs>
        <w:ind w:left="480" w:firstLine="480"/>
        <w:rPr>
          <w:rFonts w:asciiTheme="minorHAnsi" w:eastAsiaTheme="minorEastAsia" w:hAnsiTheme="minorHAnsi" w:cstheme="minorBidi"/>
          <w:noProof/>
          <w:sz w:val="21"/>
          <w:szCs w:val="22"/>
        </w:rPr>
      </w:pPr>
      <w:hyperlink w:anchor="_Toc91074269" w:history="1">
        <w:r w:rsidR="0021468D" w:rsidRPr="006D46CA">
          <w:rPr>
            <w:rStyle w:val="af5"/>
            <w:noProof/>
          </w:rPr>
          <w:t>（四）传承和发扬脱贫攻坚精神，跑好脱贫攻坚和乡村振兴</w:t>
        </w:r>
        <w:r w:rsidR="0021468D" w:rsidRPr="006D46CA">
          <w:rPr>
            <w:rStyle w:val="af5"/>
            <w:noProof/>
          </w:rPr>
          <w:t>“</w:t>
        </w:r>
        <w:r w:rsidR="0021468D" w:rsidRPr="006D46CA">
          <w:rPr>
            <w:rStyle w:val="af5"/>
            <w:noProof/>
          </w:rPr>
          <w:t>接力赛</w:t>
        </w:r>
        <w:r w:rsidR="0021468D" w:rsidRPr="006D46CA">
          <w:rPr>
            <w:rStyle w:val="af5"/>
            <w:noProof/>
          </w:rPr>
          <w:t>”</w:t>
        </w:r>
        <w:r w:rsidR="0021468D">
          <w:rPr>
            <w:noProof/>
            <w:webHidden/>
          </w:rPr>
          <w:tab/>
        </w:r>
        <w:r w:rsidR="0021468D">
          <w:rPr>
            <w:noProof/>
            <w:webHidden/>
          </w:rPr>
          <w:fldChar w:fldCharType="begin"/>
        </w:r>
        <w:r w:rsidR="0021468D">
          <w:rPr>
            <w:noProof/>
            <w:webHidden/>
          </w:rPr>
          <w:instrText xml:space="preserve"> PAGEREF _Toc91074269 \h </w:instrText>
        </w:r>
        <w:r w:rsidR="0021468D">
          <w:rPr>
            <w:noProof/>
            <w:webHidden/>
          </w:rPr>
        </w:r>
        <w:r w:rsidR="0021468D">
          <w:rPr>
            <w:noProof/>
            <w:webHidden/>
          </w:rPr>
          <w:fldChar w:fldCharType="separate"/>
        </w:r>
        <w:r w:rsidR="009F36A0">
          <w:rPr>
            <w:noProof/>
            <w:webHidden/>
          </w:rPr>
          <w:t>33</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70" w:history="1">
        <w:r w:rsidR="0021468D" w:rsidRPr="006D46CA">
          <w:rPr>
            <w:rStyle w:val="af5"/>
            <w:rFonts w:ascii="宋体" w:hAnsi="宋体"/>
            <w:noProof/>
          </w:rPr>
          <w:t>八、 绩效评价报告使用限制等其他需要说明的问题</w:t>
        </w:r>
        <w:r w:rsidR="0021468D">
          <w:rPr>
            <w:noProof/>
            <w:webHidden/>
          </w:rPr>
          <w:tab/>
        </w:r>
        <w:r w:rsidR="0021468D">
          <w:rPr>
            <w:noProof/>
            <w:webHidden/>
          </w:rPr>
          <w:fldChar w:fldCharType="begin"/>
        </w:r>
        <w:r w:rsidR="0021468D">
          <w:rPr>
            <w:noProof/>
            <w:webHidden/>
          </w:rPr>
          <w:instrText xml:space="preserve"> PAGEREF _Toc91074270 \h </w:instrText>
        </w:r>
        <w:r w:rsidR="0021468D">
          <w:rPr>
            <w:noProof/>
            <w:webHidden/>
          </w:rPr>
        </w:r>
        <w:r w:rsidR="0021468D">
          <w:rPr>
            <w:noProof/>
            <w:webHidden/>
          </w:rPr>
          <w:fldChar w:fldCharType="separate"/>
        </w:r>
        <w:r w:rsidR="009F36A0">
          <w:rPr>
            <w:noProof/>
            <w:webHidden/>
          </w:rPr>
          <w:t>34</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71" w:history="1">
        <w:r w:rsidR="0021468D" w:rsidRPr="006D46CA">
          <w:rPr>
            <w:rStyle w:val="af5"/>
            <w:rFonts w:ascii="宋体" w:hAnsi="宋体"/>
            <w:noProof/>
          </w:rPr>
          <w:t>九、 评价主体签章</w:t>
        </w:r>
        <w:r w:rsidR="0021468D">
          <w:rPr>
            <w:noProof/>
            <w:webHidden/>
          </w:rPr>
          <w:tab/>
        </w:r>
        <w:r w:rsidR="0021468D">
          <w:rPr>
            <w:noProof/>
            <w:webHidden/>
          </w:rPr>
          <w:fldChar w:fldCharType="begin"/>
        </w:r>
        <w:r w:rsidR="0021468D">
          <w:rPr>
            <w:noProof/>
            <w:webHidden/>
          </w:rPr>
          <w:instrText xml:space="preserve"> PAGEREF _Toc91074271 \h </w:instrText>
        </w:r>
        <w:r w:rsidR="0021468D">
          <w:rPr>
            <w:noProof/>
            <w:webHidden/>
          </w:rPr>
        </w:r>
        <w:r w:rsidR="0021468D">
          <w:rPr>
            <w:noProof/>
            <w:webHidden/>
          </w:rPr>
          <w:fldChar w:fldCharType="separate"/>
        </w:r>
        <w:r w:rsidR="009F36A0">
          <w:rPr>
            <w:noProof/>
            <w:webHidden/>
          </w:rPr>
          <w:t>34</w:t>
        </w:r>
        <w:r w:rsidR="0021468D">
          <w:rPr>
            <w:noProof/>
            <w:webHidden/>
          </w:rPr>
          <w:fldChar w:fldCharType="end"/>
        </w:r>
      </w:hyperlink>
    </w:p>
    <w:p w:rsidR="0021468D" w:rsidRDefault="00D41E67">
      <w:pPr>
        <w:pStyle w:val="10"/>
        <w:tabs>
          <w:tab w:val="right" w:leader="dot" w:pos="9062"/>
        </w:tabs>
        <w:ind w:firstLine="480"/>
        <w:rPr>
          <w:rFonts w:asciiTheme="minorHAnsi" w:eastAsiaTheme="minorEastAsia" w:hAnsiTheme="minorHAnsi" w:cstheme="minorBidi"/>
          <w:noProof/>
          <w:sz w:val="21"/>
          <w:szCs w:val="22"/>
        </w:rPr>
      </w:pPr>
      <w:hyperlink w:anchor="_Toc91074272" w:history="1">
        <w:r w:rsidR="0021468D" w:rsidRPr="006D46CA">
          <w:rPr>
            <w:rStyle w:val="af5"/>
            <w:rFonts w:ascii="宋体" w:hAnsi="宋体"/>
            <w:noProof/>
          </w:rPr>
          <w:t>十、 附件</w:t>
        </w:r>
        <w:r w:rsidR="0021468D">
          <w:rPr>
            <w:noProof/>
            <w:webHidden/>
          </w:rPr>
          <w:tab/>
        </w:r>
        <w:r w:rsidR="0021468D">
          <w:rPr>
            <w:noProof/>
            <w:webHidden/>
          </w:rPr>
          <w:fldChar w:fldCharType="begin"/>
        </w:r>
        <w:r w:rsidR="0021468D">
          <w:rPr>
            <w:noProof/>
            <w:webHidden/>
          </w:rPr>
          <w:instrText xml:space="preserve"> PAGEREF _Toc91074272 \h </w:instrText>
        </w:r>
        <w:r w:rsidR="0021468D">
          <w:rPr>
            <w:noProof/>
            <w:webHidden/>
          </w:rPr>
        </w:r>
        <w:r w:rsidR="0021468D">
          <w:rPr>
            <w:noProof/>
            <w:webHidden/>
          </w:rPr>
          <w:fldChar w:fldCharType="separate"/>
        </w:r>
        <w:r w:rsidR="009F36A0">
          <w:rPr>
            <w:noProof/>
            <w:webHidden/>
          </w:rPr>
          <w:t>35</w:t>
        </w:r>
        <w:r w:rsidR="0021468D">
          <w:rPr>
            <w:noProof/>
            <w:webHidden/>
          </w:rPr>
          <w:fldChar w:fldCharType="end"/>
        </w:r>
      </w:hyperlink>
    </w:p>
    <w:p w:rsidR="00A93B2B" w:rsidRDefault="00A93B2B">
      <w:pPr>
        <w:spacing w:line="336" w:lineRule="auto"/>
        <w:ind w:firstLine="480"/>
        <w:rPr>
          <w:szCs w:val="24"/>
        </w:rPr>
      </w:pPr>
      <w:r>
        <w:rPr>
          <w:szCs w:val="24"/>
        </w:rPr>
        <w:fldChar w:fldCharType="end"/>
      </w:r>
    </w:p>
    <w:p w:rsidR="00A93B2B" w:rsidRDefault="00A93B2B">
      <w:pPr>
        <w:spacing w:line="336" w:lineRule="auto"/>
        <w:ind w:firstLineChars="0" w:firstLine="0"/>
        <w:rPr>
          <w:szCs w:val="24"/>
        </w:rPr>
      </w:pPr>
    </w:p>
    <w:p w:rsidR="00A93B2B" w:rsidRDefault="00A93B2B">
      <w:pPr>
        <w:autoSpaceDE w:val="0"/>
        <w:autoSpaceDN w:val="0"/>
        <w:ind w:firstLine="482"/>
        <w:jc w:val="center"/>
        <w:textAlignment w:val="bottom"/>
        <w:rPr>
          <w:rFonts w:ascii="黑体" w:eastAsia="黑体"/>
          <w:b/>
          <w:szCs w:val="24"/>
        </w:rPr>
        <w:sectPr w:rsidR="00A93B2B">
          <w:headerReference w:type="default" r:id="rId13"/>
          <w:footerReference w:type="default" r:id="rId14"/>
          <w:pgSz w:w="11907" w:h="16840"/>
          <w:pgMar w:top="1418" w:right="1134" w:bottom="1134" w:left="1701" w:header="851" w:footer="737" w:gutter="0"/>
          <w:pgNumType w:start="1"/>
          <w:cols w:space="720"/>
          <w:docGrid w:linePitch="286"/>
        </w:sectPr>
      </w:pPr>
    </w:p>
    <w:p w:rsidR="009F36A0" w:rsidRDefault="009F36A0">
      <w:pPr>
        <w:ind w:firstLine="602"/>
        <w:jc w:val="center"/>
        <w:rPr>
          <w:rFonts w:ascii="宋体" w:hAnsi="宋体"/>
          <w:b/>
          <w:bCs/>
          <w:sz w:val="30"/>
          <w:szCs w:val="30"/>
        </w:rPr>
      </w:pPr>
    </w:p>
    <w:p w:rsidR="00A93B2B" w:rsidRDefault="00A93B2B">
      <w:pPr>
        <w:ind w:firstLine="602"/>
        <w:jc w:val="center"/>
        <w:rPr>
          <w:rFonts w:ascii="宋体" w:hAnsi="宋体"/>
          <w:b/>
          <w:bCs/>
          <w:sz w:val="30"/>
          <w:szCs w:val="30"/>
        </w:rPr>
      </w:pPr>
      <w:r>
        <w:rPr>
          <w:rFonts w:ascii="宋体" w:hAnsi="宋体" w:hint="eastAsia"/>
          <w:b/>
          <w:bCs/>
          <w:sz w:val="30"/>
          <w:szCs w:val="30"/>
        </w:rPr>
        <w:t>平顶山市石龙区乡村</w:t>
      </w:r>
      <w:proofErr w:type="gramStart"/>
      <w:r>
        <w:rPr>
          <w:rFonts w:ascii="宋体" w:hAnsi="宋体" w:hint="eastAsia"/>
          <w:b/>
          <w:bCs/>
          <w:sz w:val="30"/>
          <w:szCs w:val="30"/>
        </w:rPr>
        <w:t>振兴局</w:t>
      </w:r>
      <w:proofErr w:type="gramEnd"/>
      <w:r>
        <w:rPr>
          <w:rFonts w:ascii="宋体" w:hAnsi="宋体" w:hint="eastAsia"/>
          <w:b/>
          <w:bCs/>
          <w:sz w:val="30"/>
          <w:szCs w:val="30"/>
        </w:rPr>
        <w:t>2020年度部门整体</w:t>
      </w:r>
    </w:p>
    <w:p w:rsidR="00A93B2B" w:rsidRDefault="00A93B2B">
      <w:pPr>
        <w:ind w:firstLine="602"/>
        <w:jc w:val="center"/>
        <w:rPr>
          <w:rFonts w:ascii="宋体" w:hAnsi="宋体"/>
          <w:b/>
          <w:bCs/>
          <w:sz w:val="30"/>
          <w:szCs w:val="30"/>
        </w:rPr>
      </w:pPr>
      <w:r>
        <w:rPr>
          <w:rFonts w:ascii="宋体" w:hAnsi="宋体" w:hint="eastAsia"/>
          <w:b/>
          <w:bCs/>
          <w:sz w:val="30"/>
          <w:szCs w:val="30"/>
        </w:rPr>
        <w:t>绩效评价报告</w:t>
      </w:r>
    </w:p>
    <w:p w:rsidR="00A93B2B" w:rsidRDefault="00A93B2B">
      <w:pPr>
        <w:ind w:firstLine="480"/>
      </w:pPr>
    </w:p>
    <w:p w:rsidR="00A93B2B" w:rsidRDefault="00A93B2B">
      <w:pPr>
        <w:ind w:firstLine="480"/>
      </w:pPr>
      <w:r>
        <w:rPr>
          <w:rFonts w:hint="eastAsia"/>
        </w:rPr>
        <w:t>为贯彻财政支出预算绩效管理，强化预算支出责任理念，提高财政资金使用效益。根据《中华人民共和国预算法》、《中共中央国务院关于全面实施预算绩效管理的意见》（中发（</w:t>
      </w:r>
      <w:r>
        <w:rPr>
          <w:rFonts w:hint="eastAsia"/>
        </w:rPr>
        <w:t>2018</w:t>
      </w:r>
      <w:r>
        <w:rPr>
          <w:rFonts w:hint="eastAsia"/>
        </w:rPr>
        <w:t>）</w:t>
      </w:r>
      <w:r>
        <w:rPr>
          <w:rFonts w:hint="eastAsia"/>
        </w:rPr>
        <w:t>34</w:t>
      </w:r>
      <w:r>
        <w:rPr>
          <w:rFonts w:hint="eastAsia"/>
        </w:rPr>
        <w:t>号）、《河南省省级预算项目支出绩效评价管理办法的通知》（</w:t>
      </w:r>
      <w:proofErr w:type="gramStart"/>
      <w:r>
        <w:rPr>
          <w:rFonts w:hint="eastAsia"/>
        </w:rPr>
        <w:t>豫财效</w:t>
      </w:r>
      <w:proofErr w:type="gramEnd"/>
      <w:r>
        <w:rPr>
          <w:rFonts w:hint="eastAsia"/>
        </w:rPr>
        <w:t>（</w:t>
      </w:r>
      <w:r>
        <w:rPr>
          <w:rFonts w:hint="eastAsia"/>
        </w:rPr>
        <w:t>2020</w:t>
      </w:r>
      <w:r>
        <w:rPr>
          <w:rFonts w:hint="eastAsia"/>
        </w:rPr>
        <w:t>）</w:t>
      </w:r>
      <w:r>
        <w:rPr>
          <w:rFonts w:hint="eastAsia"/>
        </w:rPr>
        <w:t>10</w:t>
      </w:r>
      <w:r>
        <w:rPr>
          <w:rFonts w:hint="eastAsia"/>
        </w:rPr>
        <w:t>号）、《中共平顶山市委、平顶山市人民政府全面推进预算绩效管理实施方案》（平发【</w:t>
      </w:r>
      <w:r>
        <w:rPr>
          <w:rFonts w:hint="eastAsia"/>
        </w:rPr>
        <w:t>2021</w:t>
      </w:r>
      <w:r>
        <w:rPr>
          <w:rFonts w:hint="eastAsia"/>
        </w:rPr>
        <w:t>】</w:t>
      </w:r>
      <w:r>
        <w:rPr>
          <w:rFonts w:hint="eastAsia"/>
        </w:rPr>
        <w:t>6</w:t>
      </w:r>
      <w:r>
        <w:rPr>
          <w:rFonts w:hint="eastAsia"/>
        </w:rPr>
        <w:t>号）等文件的相关规定，结合《平顶山市石龙区财政局关于开展</w:t>
      </w:r>
      <w:r>
        <w:rPr>
          <w:rFonts w:hint="eastAsia"/>
        </w:rPr>
        <w:t>2020</w:t>
      </w:r>
      <w:r>
        <w:rPr>
          <w:rFonts w:hint="eastAsia"/>
        </w:rPr>
        <w:t>年度区级重点项目及部门整体绩效评价工作的通知》的安排，平顶山市石龙区财政局特委托北京亚太联</w:t>
      </w:r>
      <w:proofErr w:type="gramStart"/>
      <w:r>
        <w:rPr>
          <w:rFonts w:hint="eastAsia"/>
        </w:rPr>
        <w:t>华资产</w:t>
      </w:r>
      <w:proofErr w:type="gramEnd"/>
      <w:r>
        <w:rPr>
          <w:rFonts w:hint="eastAsia"/>
        </w:rPr>
        <w:t>评估有限公司，对平顶山市石龙区乡村</w:t>
      </w:r>
      <w:proofErr w:type="gramStart"/>
      <w:r>
        <w:rPr>
          <w:rFonts w:hint="eastAsia"/>
        </w:rPr>
        <w:t>振兴局</w:t>
      </w:r>
      <w:proofErr w:type="gramEnd"/>
      <w:r>
        <w:rPr>
          <w:rFonts w:hint="eastAsia"/>
        </w:rPr>
        <w:t>开展</w:t>
      </w:r>
      <w:r>
        <w:rPr>
          <w:rFonts w:hint="eastAsia"/>
        </w:rPr>
        <w:t>2020</w:t>
      </w:r>
      <w:r>
        <w:rPr>
          <w:rFonts w:hint="eastAsia"/>
        </w:rPr>
        <w:t>年度部门整体绩效评价。我们遵循客观、公正、科学的评价原则，对该部门</w:t>
      </w:r>
      <w:r>
        <w:rPr>
          <w:rFonts w:hint="eastAsia"/>
        </w:rPr>
        <w:t>2020</w:t>
      </w:r>
      <w:r>
        <w:rPr>
          <w:rFonts w:hint="eastAsia"/>
        </w:rPr>
        <w:t>年度整体工作实施了绩效评价，现将有关情况报告如下。</w:t>
      </w:r>
    </w:p>
    <w:p w:rsidR="00A93B2B" w:rsidRDefault="00A93B2B">
      <w:pPr>
        <w:pStyle w:val="1"/>
        <w:numPr>
          <w:ilvl w:val="0"/>
          <w:numId w:val="1"/>
        </w:numPr>
        <w:ind w:left="0" w:firstLineChars="0" w:firstLine="0"/>
        <w:rPr>
          <w:rFonts w:ascii="宋体" w:hAnsi="宋体"/>
          <w:sz w:val="28"/>
          <w:szCs w:val="28"/>
        </w:rPr>
      </w:pPr>
      <w:bookmarkStart w:id="2" w:name="_Toc91074241"/>
      <w:r>
        <w:rPr>
          <w:rFonts w:ascii="宋体" w:hAnsi="宋体" w:hint="eastAsia"/>
          <w:sz w:val="28"/>
          <w:szCs w:val="28"/>
        </w:rPr>
        <w:t>部门基本概况</w:t>
      </w:r>
      <w:bookmarkEnd w:id="2"/>
    </w:p>
    <w:p w:rsidR="00A93B2B" w:rsidRDefault="00E465BA" w:rsidP="00E465BA">
      <w:pPr>
        <w:pStyle w:val="2"/>
        <w:ind w:firstLine="482"/>
      </w:pPr>
      <w:bookmarkStart w:id="3" w:name="_Toc91074242"/>
      <w:r>
        <w:rPr>
          <w:rFonts w:hint="eastAsia"/>
        </w:rPr>
        <w:t>（一）部门概况</w:t>
      </w:r>
      <w:bookmarkEnd w:id="3"/>
    </w:p>
    <w:p w:rsidR="00A93B2B" w:rsidRDefault="00A93B2B">
      <w:pPr>
        <w:ind w:firstLine="480"/>
      </w:pPr>
      <w:r>
        <w:rPr>
          <w:rFonts w:hint="eastAsia"/>
        </w:rPr>
        <w:t>平顶山市石龙区乡村振兴局，原名平顶山市石龙区扶贫开发办公室，是区政府工作部门，为正科级。其主要工作为坚持精准扶贫精准脱贫的基本方略，建立健全区、街道、社区三级组织实施的工作机制，完善全区统一的大扶贫工作格局，统筹协调、组织动员社会各方资源积极参与扶贫工作。</w:t>
      </w:r>
    </w:p>
    <w:p w:rsidR="00A93B2B" w:rsidRDefault="00A93B2B">
      <w:pPr>
        <w:numPr>
          <w:ilvl w:val="0"/>
          <w:numId w:val="3"/>
        </w:numPr>
        <w:ind w:firstLineChars="0"/>
      </w:pPr>
      <w:r>
        <w:rPr>
          <w:rFonts w:hint="eastAsia"/>
        </w:rPr>
        <w:t>部门职能</w:t>
      </w:r>
    </w:p>
    <w:p w:rsidR="00A93B2B" w:rsidRDefault="00A93B2B">
      <w:pPr>
        <w:ind w:firstLineChars="183" w:firstLine="439"/>
      </w:pPr>
      <w:r>
        <w:rPr>
          <w:rFonts w:hint="eastAsia"/>
        </w:rPr>
        <w:t>平顶山市石龙区乡村</w:t>
      </w:r>
      <w:proofErr w:type="gramStart"/>
      <w:r>
        <w:rPr>
          <w:rFonts w:hint="eastAsia"/>
        </w:rPr>
        <w:t>振兴局</w:t>
      </w:r>
      <w:proofErr w:type="gramEnd"/>
      <w:r>
        <w:rPr>
          <w:rFonts w:hint="eastAsia"/>
        </w:rPr>
        <w:t>主要职责是：</w:t>
      </w:r>
    </w:p>
    <w:p w:rsidR="00A93B2B" w:rsidRDefault="00A93B2B">
      <w:pPr>
        <w:ind w:firstLine="480"/>
      </w:pPr>
      <w:r>
        <w:rPr>
          <w:rFonts w:hint="eastAsia"/>
        </w:rPr>
        <w:t>（</w:t>
      </w:r>
      <w:r>
        <w:t>1</w:t>
      </w:r>
      <w:r>
        <w:rPr>
          <w:rFonts w:hint="eastAsia"/>
        </w:rPr>
        <w:t>）贯彻执行中央、省、市、区委、区政府有关扶贫开发方针、政策，负责农村最低生活保障制度与扶贫开发政策衔接工作，会同有关部门监督检查政策执行情况。</w:t>
      </w:r>
    </w:p>
    <w:p w:rsidR="00A93B2B" w:rsidRDefault="00A93B2B">
      <w:pPr>
        <w:ind w:firstLine="480"/>
      </w:pPr>
      <w:r>
        <w:rPr>
          <w:rFonts w:hint="eastAsia"/>
        </w:rPr>
        <w:t>（</w:t>
      </w:r>
      <w:r>
        <w:t>2</w:t>
      </w:r>
      <w:r>
        <w:rPr>
          <w:rFonts w:hint="eastAsia"/>
        </w:rPr>
        <w:t>）统筹协调行业扶贫工作，动员组织协调社会各界的扶贫工作，联系协调党政机关、企事业单位、社会团体定点扶贫工作。</w:t>
      </w:r>
    </w:p>
    <w:p w:rsidR="00A93B2B" w:rsidRDefault="00A93B2B">
      <w:pPr>
        <w:ind w:firstLine="480"/>
      </w:pPr>
      <w:r>
        <w:rPr>
          <w:rFonts w:hint="eastAsia"/>
        </w:rPr>
        <w:t>（</w:t>
      </w:r>
      <w:r>
        <w:t>3</w:t>
      </w:r>
      <w:r>
        <w:rPr>
          <w:rFonts w:hint="eastAsia"/>
        </w:rPr>
        <w:t>）负责全区贫困人口建档立卡、精准扶贫工作。</w:t>
      </w:r>
    </w:p>
    <w:p w:rsidR="00A93B2B" w:rsidRDefault="00A93B2B">
      <w:pPr>
        <w:ind w:firstLine="480"/>
      </w:pPr>
      <w:r>
        <w:rPr>
          <w:rFonts w:hint="eastAsia"/>
        </w:rPr>
        <w:t>（</w:t>
      </w:r>
      <w:r>
        <w:t>4</w:t>
      </w:r>
      <w:r>
        <w:rPr>
          <w:rFonts w:hint="eastAsia"/>
        </w:rPr>
        <w:t>）参与研究、下达全区扶贫资金分配方案和监督、</w:t>
      </w:r>
      <w:proofErr w:type="gramStart"/>
      <w:r>
        <w:rPr>
          <w:rFonts w:hint="eastAsia"/>
        </w:rPr>
        <w:t>检查扶贫</w:t>
      </w:r>
      <w:proofErr w:type="gramEnd"/>
      <w:r>
        <w:rPr>
          <w:rFonts w:hint="eastAsia"/>
        </w:rPr>
        <w:t>开发资金的使用。会同有关部门负责各街道办事处、贫困村扶贫开发目标完成情况监督、考核。</w:t>
      </w:r>
    </w:p>
    <w:p w:rsidR="00A93B2B" w:rsidRDefault="00A93B2B">
      <w:pPr>
        <w:ind w:firstLine="480"/>
      </w:pPr>
      <w:r>
        <w:rPr>
          <w:rFonts w:hint="eastAsia"/>
        </w:rPr>
        <w:t>（</w:t>
      </w:r>
      <w:r>
        <w:t>5</w:t>
      </w:r>
      <w:r>
        <w:rPr>
          <w:rFonts w:hint="eastAsia"/>
        </w:rPr>
        <w:t>）按照权限，会同有关部门</w:t>
      </w:r>
      <w:proofErr w:type="gramStart"/>
      <w:r>
        <w:rPr>
          <w:rFonts w:hint="eastAsia"/>
        </w:rPr>
        <w:t>审核扶贫</w:t>
      </w:r>
      <w:proofErr w:type="gramEnd"/>
      <w:r>
        <w:rPr>
          <w:rFonts w:hint="eastAsia"/>
        </w:rPr>
        <w:t>开发重大专题项目、专项项目；会同有关部</w:t>
      </w:r>
      <w:r>
        <w:rPr>
          <w:rFonts w:hint="eastAsia"/>
        </w:rPr>
        <w:lastRenderedPageBreak/>
        <w:t>门对扶贫开发资金项目实施情况实施监督检查。</w:t>
      </w:r>
    </w:p>
    <w:p w:rsidR="00A93B2B" w:rsidRDefault="00A93B2B">
      <w:pPr>
        <w:ind w:firstLine="480"/>
      </w:pPr>
      <w:r>
        <w:rPr>
          <w:rFonts w:hint="eastAsia"/>
        </w:rPr>
        <w:t>（</w:t>
      </w:r>
      <w:r>
        <w:t>6</w:t>
      </w:r>
      <w:r>
        <w:rPr>
          <w:rFonts w:hint="eastAsia"/>
        </w:rPr>
        <w:t>）负责扶贫开发整村推进、连片开发、</w:t>
      </w:r>
      <w:proofErr w:type="gramStart"/>
      <w:r>
        <w:rPr>
          <w:rFonts w:hint="eastAsia"/>
        </w:rPr>
        <w:t>搬迁扶贫</w:t>
      </w:r>
      <w:proofErr w:type="gramEnd"/>
      <w:r>
        <w:rPr>
          <w:rFonts w:hint="eastAsia"/>
        </w:rPr>
        <w:t>等工作，指导全区扶贫开发工作重点办事处、村基础设施和公共服务项目建设。</w:t>
      </w:r>
    </w:p>
    <w:p w:rsidR="00A93B2B" w:rsidRDefault="00A93B2B">
      <w:pPr>
        <w:ind w:firstLine="480"/>
      </w:pPr>
      <w:r>
        <w:rPr>
          <w:rFonts w:hint="eastAsia"/>
        </w:rPr>
        <w:t>（</w:t>
      </w:r>
      <w:r>
        <w:t>7</w:t>
      </w:r>
      <w:r>
        <w:rPr>
          <w:rFonts w:hint="eastAsia"/>
        </w:rPr>
        <w:t>）指导全区贫困地区产业化扶贫、小额信贷扶贫和互助资金扶贫等工作。</w:t>
      </w:r>
    </w:p>
    <w:p w:rsidR="00A93B2B" w:rsidRDefault="00A93B2B">
      <w:pPr>
        <w:ind w:firstLine="480"/>
      </w:pPr>
      <w:r>
        <w:rPr>
          <w:rFonts w:hint="eastAsia"/>
        </w:rPr>
        <w:t>（</w:t>
      </w:r>
      <w:r>
        <w:t>8</w:t>
      </w:r>
      <w:r>
        <w:rPr>
          <w:rFonts w:hint="eastAsia"/>
        </w:rPr>
        <w:t>）协调引进、推广先进实用技术，承担全区扶贫开发技术、农村贫困地区劳动力转移就业、扶贫开发系统干部培训工作。</w:t>
      </w:r>
    </w:p>
    <w:p w:rsidR="00A93B2B" w:rsidRDefault="00A93B2B">
      <w:pPr>
        <w:ind w:firstLine="480"/>
      </w:pPr>
      <w:r>
        <w:rPr>
          <w:rFonts w:hint="eastAsia"/>
        </w:rPr>
        <w:t>（</w:t>
      </w:r>
      <w:r>
        <w:t>9</w:t>
      </w:r>
      <w:r>
        <w:rPr>
          <w:rFonts w:hint="eastAsia"/>
        </w:rPr>
        <w:t>）组织对扶贫开发情况进行统计和动态监测。</w:t>
      </w:r>
    </w:p>
    <w:p w:rsidR="00A93B2B" w:rsidRDefault="00A93B2B">
      <w:pPr>
        <w:ind w:firstLine="480"/>
      </w:pPr>
      <w:r>
        <w:rPr>
          <w:rFonts w:hint="eastAsia"/>
        </w:rPr>
        <w:t>（</w:t>
      </w:r>
      <w:r>
        <w:t>10</w:t>
      </w:r>
      <w:r>
        <w:rPr>
          <w:rFonts w:hint="eastAsia"/>
        </w:rPr>
        <w:t>）承办区政府交办的其他事项。</w:t>
      </w:r>
    </w:p>
    <w:p w:rsidR="00A93B2B" w:rsidRDefault="00A93B2B">
      <w:pPr>
        <w:numPr>
          <w:ilvl w:val="0"/>
          <w:numId w:val="3"/>
        </w:numPr>
        <w:ind w:firstLineChars="0"/>
      </w:pPr>
      <w:r>
        <w:rPr>
          <w:rFonts w:hint="eastAsia"/>
        </w:rPr>
        <w:t>部门机构编制</w:t>
      </w:r>
    </w:p>
    <w:p w:rsidR="00A93B2B" w:rsidRDefault="00A93B2B">
      <w:pPr>
        <w:ind w:firstLine="480"/>
      </w:pPr>
      <w:r>
        <w:rPr>
          <w:rFonts w:hint="eastAsia"/>
        </w:rPr>
        <w:t>平顶山市石龙区乡村</w:t>
      </w:r>
      <w:proofErr w:type="gramStart"/>
      <w:r>
        <w:rPr>
          <w:rFonts w:hint="eastAsia"/>
        </w:rPr>
        <w:t>振兴局</w:t>
      </w:r>
      <w:proofErr w:type="gramEnd"/>
      <w:r>
        <w:rPr>
          <w:rFonts w:hint="eastAsia"/>
        </w:rPr>
        <w:t>设</w:t>
      </w:r>
      <w:r>
        <w:t>2</w:t>
      </w:r>
      <w:r>
        <w:rPr>
          <w:rFonts w:hint="eastAsia"/>
        </w:rPr>
        <w:t>个内设机构和</w:t>
      </w:r>
      <w:r>
        <w:t>1</w:t>
      </w:r>
      <w:r>
        <w:rPr>
          <w:rFonts w:hint="eastAsia"/>
        </w:rPr>
        <w:t>个下属二级单位。具体如下：</w:t>
      </w:r>
    </w:p>
    <w:p w:rsidR="00A93B2B" w:rsidRDefault="00A93B2B">
      <w:pPr>
        <w:numPr>
          <w:ilvl w:val="0"/>
          <w:numId w:val="4"/>
        </w:numPr>
        <w:ind w:firstLineChars="0"/>
      </w:pPr>
      <w:r>
        <w:rPr>
          <w:rFonts w:hint="eastAsia"/>
        </w:rPr>
        <w:t>内设机构</w:t>
      </w:r>
    </w:p>
    <w:p w:rsidR="00A93B2B" w:rsidRDefault="00A93B2B">
      <w:pPr>
        <w:ind w:firstLine="480"/>
      </w:pPr>
      <w:r>
        <w:rPr>
          <w:rFonts w:hint="eastAsia"/>
        </w:rPr>
        <w:t>内设机构为综合股和业务股，主任</w:t>
      </w:r>
      <w:r>
        <w:t>1</w:t>
      </w:r>
      <w:r>
        <w:rPr>
          <w:rFonts w:hint="eastAsia"/>
        </w:rPr>
        <w:t>名，副主任</w:t>
      </w:r>
      <w:r>
        <w:t>3</w:t>
      </w:r>
      <w:r>
        <w:rPr>
          <w:rFonts w:hint="eastAsia"/>
        </w:rPr>
        <w:t>名。其中：</w:t>
      </w:r>
    </w:p>
    <w:p w:rsidR="00A93B2B" w:rsidRDefault="00A93B2B">
      <w:pPr>
        <w:ind w:firstLine="480"/>
      </w:pPr>
      <w:r>
        <w:rPr>
          <w:rFonts w:hint="eastAsia"/>
        </w:rPr>
        <w:t>综合股，负责机关日常运转工作，承担信息、安全、保密、政务公开、信息化等工作；负责机关和直属单位人事、机构编制、劳动工资的管理监督工作；负责机关日常工作的协调和督办；负责统筹协调相关业务工作；负责脱贫攻坚领导小组办公室日常事务；负责机关行政后勤服务和财务工作；拟定并组织实施机关有关规章制度；负责离退休干部的管理和服务工作；负责机关精神文明建设；领导交办的其他事项。</w:t>
      </w:r>
    </w:p>
    <w:p w:rsidR="00A93B2B" w:rsidRDefault="00A93B2B">
      <w:pPr>
        <w:ind w:firstLine="480"/>
      </w:pPr>
      <w:r>
        <w:rPr>
          <w:rFonts w:hint="eastAsia"/>
        </w:rPr>
        <w:t>业务股，负责扶贫开发行业扶贫、社会扶贫、开发指导、扶贫信访、考核评估、督查巡查、政策研究和重大课题调研、普法宣传、扶贫干部教育培训、就业培训和业务培训等综合性业务工作；负责指导全区扶贫项目库建设、管理制度的制定和落实；负责重大扶贫项目协调推进工作；负责专项试点工作、总结推广先进典型扶贫模式和经验工作；领导交办的其他工作。</w:t>
      </w:r>
    </w:p>
    <w:p w:rsidR="00A93B2B" w:rsidRDefault="00A93B2B">
      <w:pPr>
        <w:numPr>
          <w:ilvl w:val="0"/>
          <w:numId w:val="4"/>
        </w:numPr>
        <w:ind w:firstLineChars="0"/>
      </w:pPr>
      <w:r>
        <w:rPr>
          <w:rFonts w:hint="eastAsia"/>
        </w:rPr>
        <w:t>下属二级单位</w:t>
      </w:r>
    </w:p>
    <w:p w:rsidR="00A93B2B" w:rsidRDefault="00A93B2B">
      <w:pPr>
        <w:ind w:firstLine="480"/>
      </w:pPr>
      <w:r>
        <w:rPr>
          <w:rFonts w:hint="eastAsia"/>
        </w:rPr>
        <w:t>平顶山市石龙区扶贫开发信息中心为其下属二级单位，规格为副科级，副科级领导</w:t>
      </w:r>
      <w:r>
        <w:t>1</w:t>
      </w:r>
      <w:r>
        <w:rPr>
          <w:rFonts w:hint="eastAsia"/>
        </w:rPr>
        <w:t>名，事业编制</w:t>
      </w:r>
      <w:r>
        <w:t>11</w:t>
      </w:r>
      <w:r>
        <w:rPr>
          <w:rFonts w:hint="eastAsia"/>
        </w:rPr>
        <w:t>名。主要负责对近年形成的精准扶贫档案进行规范化整理和数字加工，方便保管与后期使用。</w:t>
      </w:r>
    </w:p>
    <w:p w:rsidR="00A93B2B" w:rsidRDefault="00E465BA" w:rsidP="00E465BA">
      <w:pPr>
        <w:pStyle w:val="2"/>
        <w:ind w:firstLine="482"/>
      </w:pPr>
      <w:bookmarkStart w:id="4" w:name="_Toc91074243"/>
      <w:r>
        <w:rPr>
          <w:rFonts w:hint="eastAsia"/>
        </w:rPr>
        <w:t>（二）部门预算收支、决算情况</w:t>
      </w:r>
      <w:bookmarkEnd w:id="4"/>
    </w:p>
    <w:p w:rsidR="00A93B2B" w:rsidRDefault="00A93B2B">
      <w:pPr>
        <w:numPr>
          <w:ilvl w:val="0"/>
          <w:numId w:val="5"/>
        </w:numPr>
        <w:ind w:firstLineChars="0"/>
        <w:rPr>
          <w:rFonts w:ascii="Calibri" w:hAnsi="Calibri"/>
        </w:rPr>
      </w:pPr>
      <w:r>
        <w:rPr>
          <w:rFonts w:ascii="Calibri" w:hAnsi="Calibri" w:hint="eastAsia"/>
        </w:rPr>
        <w:t>部门预算情况</w:t>
      </w:r>
    </w:p>
    <w:p w:rsidR="00A93B2B" w:rsidRDefault="00A93B2B">
      <w:pPr>
        <w:ind w:firstLine="480"/>
        <w:rPr>
          <w:rFonts w:ascii="Calibri" w:hAnsi="Calibri"/>
        </w:rPr>
      </w:pPr>
      <w:r>
        <w:rPr>
          <w:rFonts w:ascii="Calibri" w:hAnsi="Calibri" w:hint="eastAsia"/>
        </w:rPr>
        <w:t>（</w:t>
      </w:r>
      <w:r>
        <w:rPr>
          <w:rFonts w:ascii="Calibri" w:hAnsi="Calibri"/>
        </w:rPr>
        <w:t>1</w:t>
      </w:r>
      <w:r>
        <w:rPr>
          <w:rFonts w:ascii="Calibri" w:hAnsi="Calibri" w:hint="eastAsia"/>
        </w:rPr>
        <w:t>）部门预算批复情况</w:t>
      </w:r>
    </w:p>
    <w:p w:rsidR="00A93B2B" w:rsidRDefault="00A93B2B">
      <w:pPr>
        <w:ind w:firstLine="480"/>
        <w:jc w:val="left"/>
        <w:rPr>
          <w:rFonts w:ascii="Calibri" w:hAnsi="Calibri"/>
        </w:rPr>
      </w:pPr>
      <w:r>
        <w:rPr>
          <w:rFonts w:ascii="Calibri" w:hAnsi="Calibri" w:hint="eastAsia"/>
        </w:rPr>
        <w:t>根据《平顶山市石龙区财政局关于下达</w:t>
      </w:r>
      <w:r>
        <w:rPr>
          <w:rFonts w:ascii="Calibri" w:hAnsi="Calibri"/>
        </w:rPr>
        <w:t>2020</w:t>
      </w:r>
      <w:r>
        <w:rPr>
          <w:rFonts w:ascii="Calibri" w:hAnsi="Calibri" w:hint="eastAsia"/>
        </w:rPr>
        <w:t>年部门预算的通知》（</w:t>
      </w:r>
      <w:proofErr w:type="gramStart"/>
      <w:r>
        <w:rPr>
          <w:rFonts w:ascii="Calibri" w:hAnsi="Calibri" w:hint="eastAsia"/>
        </w:rPr>
        <w:t>平龙财</w:t>
      </w:r>
      <w:r>
        <w:rPr>
          <w:rFonts w:ascii="Calibri" w:hAnsi="Calibri" w:hint="eastAsia"/>
        </w:rPr>
        <w:lastRenderedPageBreak/>
        <w:t>【</w:t>
      </w:r>
      <w:r>
        <w:rPr>
          <w:rFonts w:ascii="Calibri" w:hAnsi="Calibri"/>
        </w:rPr>
        <w:t>2020</w:t>
      </w:r>
      <w:r>
        <w:rPr>
          <w:rFonts w:ascii="Calibri" w:hAnsi="Calibri" w:hint="eastAsia"/>
        </w:rPr>
        <w:t>】</w:t>
      </w:r>
      <w:proofErr w:type="gramEnd"/>
      <w:r>
        <w:rPr>
          <w:rFonts w:ascii="Calibri" w:hAnsi="Calibri"/>
        </w:rPr>
        <w:t>7</w:t>
      </w:r>
      <w:r>
        <w:rPr>
          <w:rFonts w:ascii="Calibri" w:hAnsi="Calibri" w:hint="eastAsia"/>
        </w:rPr>
        <w:t>号），平顶山市石龙区乡村</w:t>
      </w:r>
      <w:proofErr w:type="gramStart"/>
      <w:r>
        <w:rPr>
          <w:rFonts w:ascii="Calibri" w:hAnsi="Calibri" w:hint="eastAsia"/>
        </w:rPr>
        <w:t>振兴局</w:t>
      </w:r>
      <w:proofErr w:type="gramEnd"/>
      <w:r>
        <w:rPr>
          <w:rFonts w:ascii="Calibri" w:hAnsi="Calibri"/>
        </w:rPr>
        <w:t>2020</w:t>
      </w:r>
      <w:r>
        <w:rPr>
          <w:rFonts w:ascii="Calibri" w:hAnsi="Calibri" w:hint="eastAsia"/>
        </w:rPr>
        <w:t>年收支总预算为</w:t>
      </w:r>
      <w:r>
        <w:rPr>
          <w:rFonts w:ascii="Calibri" w:hAnsi="Calibri"/>
        </w:rPr>
        <w:t>3</w:t>
      </w:r>
      <w:r>
        <w:rPr>
          <w:rFonts w:ascii="Calibri" w:hAnsi="Calibri" w:hint="eastAsia"/>
        </w:rPr>
        <w:t>,</w:t>
      </w:r>
      <w:r>
        <w:rPr>
          <w:rFonts w:ascii="Calibri" w:hAnsi="Calibri"/>
        </w:rPr>
        <w:t>511.85</w:t>
      </w:r>
      <w:r>
        <w:rPr>
          <w:rFonts w:ascii="Calibri" w:hAnsi="Calibri" w:hint="eastAsia"/>
        </w:rPr>
        <w:t>万元。收入总预算中，全部为一般公共预算财政拨款收入；支出总预算中，基本支出为</w:t>
      </w:r>
      <w:r>
        <w:rPr>
          <w:rFonts w:ascii="Calibri" w:hAnsi="Calibri"/>
        </w:rPr>
        <w:t>52.33</w:t>
      </w:r>
      <w:r>
        <w:rPr>
          <w:rFonts w:ascii="Calibri" w:hAnsi="Calibri" w:hint="eastAsia"/>
        </w:rPr>
        <w:t>万元，占</w:t>
      </w:r>
      <w:r>
        <w:rPr>
          <w:rFonts w:ascii="Calibri" w:hAnsi="Calibri"/>
        </w:rPr>
        <w:t>1.5%</w:t>
      </w:r>
      <w:r>
        <w:rPr>
          <w:rFonts w:ascii="Calibri" w:hAnsi="Calibri" w:hint="eastAsia"/>
        </w:rPr>
        <w:t>；项目支出为</w:t>
      </w:r>
      <w:r>
        <w:rPr>
          <w:rFonts w:ascii="Calibri" w:hAnsi="Calibri"/>
        </w:rPr>
        <w:t>3,459.52</w:t>
      </w:r>
      <w:r>
        <w:rPr>
          <w:rFonts w:ascii="Calibri" w:hAnsi="Calibri" w:hint="eastAsia"/>
        </w:rPr>
        <w:t>万元，占</w:t>
      </w:r>
      <w:r>
        <w:rPr>
          <w:rFonts w:ascii="Calibri" w:hAnsi="Calibri"/>
        </w:rPr>
        <w:t>98.5%</w:t>
      </w:r>
      <w:r>
        <w:rPr>
          <w:rFonts w:ascii="Calibri" w:hAnsi="Calibri" w:hint="eastAsia"/>
        </w:rPr>
        <w:t>。</w:t>
      </w:r>
    </w:p>
    <w:p w:rsidR="00A93B2B" w:rsidRDefault="00A93B2B">
      <w:pPr>
        <w:ind w:firstLine="480"/>
        <w:rPr>
          <w:rFonts w:ascii="Calibri" w:hAnsi="Calibri"/>
        </w:rPr>
      </w:pPr>
      <w:r>
        <w:rPr>
          <w:rFonts w:ascii="Calibri" w:hAnsi="Calibri" w:hint="eastAsia"/>
        </w:rPr>
        <w:t>（</w:t>
      </w:r>
      <w:r>
        <w:rPr>
          <w:rFonts w:ascii="Calibri" w:hAnsi="Calibri"/>
        </w:rPr>
        <w:t>2</w:t>
      </w:r>
      <w:r>
        <w:rPr>
          <w:rFonts w:ascii="Calibri" w:hAnsi="Calibri" w:hint="eastAsia"/>
        </w:rPr>
        <w:t>）预算调整情况</w:t>
      </w:r>
      <w:r>
        <w:rPr>
          <w:rFonts w:ascii="Calibri" w:hAnsi="Calibri"/>
        </w:rPr>
        <w:t xml:space="preserve"> </w:t>
      </w:r>
    </w:p>
    <w:p w:rsidR="00A93B2B" w:rsidRDefault="00A93B2B">
      <w:pPr>
        <w:ind w:firstLine="480"/>
        <w:rPr>
          <w:rFonts w:ascii="Calibri" w:hAnsi="Calibri"/>
        </w:rPr>
      </w:pPr>
      <w:r>
        <w:rPr>
          <w:rFonts w:ascii="Calibri" w:hAnsi="Calibri" w:hint="eastAsia"/>
        </w:rPr>
        <w:t>平顶山市石龙区乡村</w:t>
      </w:r>
      <w:proofErr w:type="gramStart"/>
      <w:r>
        <w:rPr>
          <w:rFonts w:ascii="Calibri" w:hAnsi="Calibri" w:hint="eastAsia"/>
        </w:rPr>
        <w:t>振兴局</w:t>
      </w:r>
      <w:proofErr w:type="gramEnd"/>
      <w:r>
        <w:rPr>
          <w:rFonts w:ascii="Calibri" w:hAnsi="Calibri"/>
        </w:rPr>
        <w:t>2020</w:t>
      </w:r>
      <w:r>
        <w:rPr>
          <w:rFonts w:ascii="Calibri" w:hAnsi="Calibri" w:hint="eastAsia"/>
        </w:rPr>
        <w:t>年收入总预算调整数为</w:t>
      </w:r>
      <w:r>
        <w:rPr>
          <w:rFonts w:ascii="Calibri" w:hAnsi="Calibri"/>
        </w:rPr>
        <w:t>545.45</w:t>
      </w:r>
      <w:r>
        <w:rPr>
          <w:rFonts w:ascii="Calibri" w:hAnsi="Calibri" w:hint="eastAsia"/>
        </w:rPr>
        <w:t>万元，其中：一般公共预算财政拨款收入为</w:t>
      </w:r>
      <w:r>
        <w:rPr>
          <w:rFonts w:ascii="Calibri" w:hAnsi="Calibri"/>
        </w:rPr>
        <w:t>541.13</w:t>
      </w:r>
      <w:r>
        <w:rPr>
          <w:rFonts w:ascii="Calibri" w:hAnsi="Calibri" w:hint="eastAsia"/>
        </w:rPr>
        <w:t>万元，其他收入为</w:t>
      </w:r>
      <w:r>
        <w:rPr>
          <w:rFonts w:ascii="Calibri" w:hAnsi="Calibri"/>
        </w:rPr>
        <w:t>4.32</w:t>
      </w:r>
      <w:r>
        <w:rPr>
          <w:rFonts w:ascii="Calibri" w:hAnsi="Calibri" w:hint="eastAsia"/>
        </w:rPr>
        <w:t>万元；支出总预算调整数为</w:t>
      </w:r>
      <w:r>
        <w:rPr>
          <w:rFonts w:ascii="Calibri" w:hAnsi="Calibri"/>
        </w:rPr>
        <w:t>545.45</w:t>
      </w:r>
      <w:r>
        <w:rPr>
          <w:rFonts w:ascii="Calibri" w:hAnsi="Calibri" w:hint="eastAsia"/>
        </w:rPr>
        <w:t>万元，其中：基本支出为</w:t>
      </w:r>
      <w:r>
        <w:rPr>
          <w:rFonts w:ascii="Calibri" w:hAnsi="Calibri"/>
        </w:rPr>
        <w:t>78.73</w:t>
      </w:r>
      <w:r>
        <w:rPr>
          <w:rFonts w:ascii="Calibri" w:hAnsi="Calibri" w:hint="eastAsia"/>
        </w:rPr>
        <w:t>万元，项目支出为</w:t>
      </w:r>
      <w:r>
        <w:rPr>
          <w:rFonts w:ascii="Calibri" w:hAnsi="Calibri"/>
        </w:rPr>
        <w:t>466.72</w:t>
      </w:r>
      <w:r>
        <w:rPr>
          <w:rFonts w:ascii="Calibri" w:hAnsi="Calibri" w:hint="eastAsia"/>
        </w:rPr>
        <w:t>万元。</w:t>
      </w:r>
    </w:p>
    <w:p w:rsidR="00A93B2B" w:rsidRDefault="00A93B2B">
      <w:pPr>
        <w:numPr>
          <w:ilvl w:val="0"/>
          <w:numId w:val="5"/>
        </w:numPr>
        <w:ind w:firstLineChars="0"/>
        <w:rPr>
          <w:rFonts w:ascii="Calibri" w:hAnsi="Calibri"/>
          <w:szCs w:val="22"/>
        </w:rPr>
      </w:pPr>
      <w:r>
        <w:rPr>
          <w:rFonts w:ascii="Calibri" w:hAnsi="Calibri" w:hint="eastAsia"/>
          <w:szCs w:val="22"/>
        </w:rPr>
        <w:t>部门决算情况</w:t>
      </w:r>
    </w:p>
    <w:p w:rsidR="00A93B2B" w:rsidRDefault="00A93B2B">
      <w:pPr>
        <w:ind w:firstLine="480"/>
        <w:rPr>
          <w:rFonts w:ascii="Calibri" w:hAnsi="Calibri"/>
        </w:rPr>
      </w:pPr>
      <w:r>
        <w:rPr>
          <w:rFonts w:ascii="Calibri" w:hAnsi="Calibri" w:hint="eastAsia"/>
        </w:rPr>
        <w:t>经项目组了解，平顶山市石龙区乡村</w:t>
      </w:r>
      <w:proofErr w:type="gramStart"/>
      <w:r>
        <w:rPr>
          <w:rFonts w:ascii="Calibri" w:hAnsi="Calibri" w:hint="eastAsia"/>
        </w:rPr>
        <w:t>振兴局</w:t>
      </w:r>
      <w:proofErr w:type="gramEnd"/>
      <w:r>
        <w:rPr>
          <w:rFonts w:ascii="Calibri" w:hAnsi="Calibri"/>
        </w:rPr>
        <w:t>2020</w:t>
      </w:r>
      <w:r>
        <w:rPr>
          <w:rFonts w:ascii="Calibri" w:hAnsi="Calibri" w:hint="eastAsia"/>
        </w:rPr>
        <w:t>年度部门决算工作尚未开始，</w:t>
      </w:r>
      <w:proofErr w:type="gramStart"/>
      <w:r>
        <w:rPr>
          <w:rFonts w:ascii="Calibri" w:hAnsi="Calibri" w:hint="eastAsia"/>
        </w:rPr>
        <w:t>暂从乡村振兴局</w:t>
      </w:r>
      <w:proofErr w:type="gramEnd"/>
      <w:r>
        <w:rPr>
          <w:rFonts w:ascii="Calibri" w:hAnsi="Calibri" w:hint="eastAsia"/>
        </w:rPr>
        <w:t>财务部获取</w:t>
      </w:r>
      <w:r>
        <w:rPr>
          <w:rFonts w:ascii="Calibri" w:hAnsi="Calibri"/>
        </w:rPr>
        <w:t>2020</w:t>
      </w:r>
      <w:r>
        <w:rPr>
          <w:rFonts w:ascii="Calibri" w:hAnsi="Calibri" w:hint="eastAsia"/>
        </w:rPr>
        <w:t>年度该部门决算情况及数据，具体以最终决算数据为准。</w:t>
      </w:r>
    </w:p>
    <w:p w:rsidR="00A93B2B" w:rsidRDefault="00A93B2B">
      <w:pPr>
        <w:numPr>
          <w:ilvl w:val="0"/>
          <w:numId w:val="6"/>
        </w:numPr>
        <w:ind w:firstLineChars="0"/>
        <w:rPr>
          <w:rFonts w:ascii="Calibri" w:hAnsi="Calibri"/>
        </w:rPr>
      </w:pPr>
      <w:r>
        <w:rPr>
          <w:rFonts w:ascii="Calibri" w:hAnsi="Calibri" w:hint="eastAsia"/>
        </w:rPr>
        <w:t>收入决算情况</w:t>
      </w:r>
    </w:p>
    <w:p w:rsidR="00A93B2B" w:rsidRDefault="00A93B2B">
      <w:pPr>
        <w:ind w:firstLine="480"/>
        <w:rPr>
          <w:rFonts w:ascii="Calibri" w:hAnsi="Calibri"/>
        </w:rPr>
      </w:pPr>
      <w:r>
        <w:rPr>
          <w:rFonts w:ascii="Calibri" w:hAnsi="Calibri" w:hint="eastAsia"/>
        </w:rPr>
        <w:t>平顶山市石龙区乡村</w:t>
      </w:r>
      <w:proofErr w:type="gramStart"/>
      <w:r>
        <w:rPr>
          <w:rFonts w:ascii="Calibri" w:hAnsi="Calibri" w:hint="eastAsia"/>
        </w:rPr>
        <w:t>振兴局</w:t>
      </w:r>
      <w:proofErr w:type="gramEnd"/>
      <w:r>
        <w:rPr>
          <w:rFonts w:ascii="Calibri" w:hAnsi="Calibri"/>
        </w:rPr>
        <w:t>2020</w:t>
      </w:r>
      <w:r>
        <w:rPr>
          <w:rFonts w:ascii="Calibri" w:hAnsi="Calibri" w:hint="eastAsia"/>
        </w:rPr>
        <w:t>年度总收入为</w:t>
      </w:r>
      <w:r>
        <w:rPr>
          <w:rFonts w:ascii="Calibri" w:hAnsi="Calibri"/>
        </w:rPr>
        <w:t>4,057.30</w:t>
      </w:r>
      <w:r>
        <w:rPr>
          <w:rFonts w:ascii="Calibri" w:hAnsi="Calibri" w:hint="eastAsia"/>
        </w:rPr>
        <w:t>万元，其中：一般公共预算财政拨款收入为</w:t>
      </w:r>
      <w:r>
        <w:rPr>
          <w:rFonts w:ascii="Calibri" w:hAnsi="Calibri"/>
        </w:rPr>
        <w:t>4,052.98</w:t>
      </w:r>
      <w:r>
        <w:rPr>
          <w:rFonts w:ascii="Calibri" w:hAnsi="Calibri" w:hint="eastAsia"/>
        </w:rPr>
        <w:t>万元，其他收入为</w:t>
      </w:r>
      <w:r>
        <w:rPr>
          <w:rFonts w:ascii="Calibri" w:hAnsi="Calibri"/>
        </w:rPr>
        <w:t>4.32</w:t>
      </w:r>
      <w:r>
        <w:rPr>
          <w:rFonts w:ascii="Calibri" w:hAnsi="Calibri" w:hint="eastAsia"/>
        </w:rPr>
        <w:t>万元。</w:t>
      </w:r>
    </w:p>
    <w:p w:rsidR="00A93B2B" w:rsidRDefault="00A93B2B">
      <w:pPr>
        <w:ind w:firstLine="480"/>
        <w:rPr>
          <w:rFonts w:ascii="Calibri" w:hAnsi="Calibri"/>
        </w:rPr>
      </w:pPr>
      <w:r>
        <w:rPr>
          <w:rFonts w:ascii="Calibri" w:hAnsi="Calibri" w:hint="eastAsia"/>
        </w:rPr>
        <w:t>（</w:t>
      </w:r>
      <w:r>
        <w:rPr>
          <w:rFonts w:ascii="Calibri" w:hAnsi="Calibri"/>
        </w:rPr>
        <w:t>2</w:t>
      </w:r>
      <w:r>
        <w:rPr>
          <w:rFonts w:ascii="Calibri" w:hAnsi="Calibri" w:hint="eastAsia"/>
        </w:rPr>
        <w:t>）支出决算情况</w:t>
      </w:r>
    </w:p>
    <w:p w:rsidR="00A93B2B" w:rsidRDefault="00A93B2B">
      <w:pPr>
        <w:ind w:firstLine="480"/>
        <w:rPr>
          <w:rFonts w:ascii="Calibri" w:hAnsi="Calibri"/>
        </w:rPr>
      </w:pPr>
      <w:r>
        <w:rPr>
          <w:rFonts w:ascii="Calibri" w:hAnsi="Calibri" w:hint="eastAsia"/>
        </w:rPr>
        <w:t>平顶山市石龙区乡村</w:t>
      </w:r>
      <w:proofErr w:type="gramStart"/>
      <w:r>
        <w:rPr>
          <w:rFonts w:ascii="Calibri" w:hAnsi="Calibri" w:hint="eastAsia"/>
        </w:rPr>
        <w:t>振兴局</w:t>
      </w:r>
      <w:proofErr w:type="gramEnd"/>
      <w:r>
        <w:rPr>
          <w:rFonts w:ascii="Calibri" w:hAnsi="Calibri"/>
        </w:rPr>
        <w:t>2020</w:t>
      </w:r>
      <w:r>
        <w:rPr>
          <w:rFonts w:ascii="Calibri" w:hAnsi="Calibri" w:hint="eastAsia"/>
        </w:rPr>
        <w:t>年度总支出为</w:t>
      </w:r>
      <w:r>
        <w:rPr>
          <w:rFonts w:ascii="Calibri" w:hAnsi="Calibri"/>
        </w:rPr>
        <w:t>3,953.11</w:t>
      </w:r>
      <w:r>
        <w:rPr>
          <w:rFonts w:ascii="Calibri" w:hAnsi="Calibri" w:hint="eastAsia"/>
        </w:rPr>
        <w:t>万元，其中：基本支出为</w:t>
      </w:r>
      <w:r>
        <w:rPr>
          <w:rFonts w:ascii="Calibri" w:hAnsi="Calibri"/>
        </w:rPr>
        <w:t>112.33</w:t>
      </w:r>
      <w:r>
        <w:rPr>
          <w:rFonts w:ascii="Calibri" w:hAnsi="Calibri" w:hint="eastAsia"/>
        </w:rPr>
        <w:t>万元，占</w:t>
      </w:r>
      <w:r>
        <w:rPr>
          <w:rFonts w:ascii="Calibri" w:hAnsi="Calibri"/>
        </w:rPr>
        <w:t>2.8%</w:t>
      </w:r>
      <w:r>
        <w:rPr>
          <w:rFonts w:ascii="Calibri" w:hAnsi="Calibri" w:hint="eastAsia"/>
        </w:rPr>
        <w:t>；项目支出为</w:t>
      </w:r>
      <w:r>
        <w:rPr>
          <w:rFonts w:ascii="Calibri" w:hAnsi="Calibri"/>
        </w:rPr>
        <w:t>3,840.78</w:t>
      </w:r>
      <w:r>
        <w:rPr>
          <w:rFonts w:ascii="Calibri" w:hAnsi="Calibri" w:hint="eastAsia"/>
        </w:rPr>
        <w:t>万元，占</w:t>
      </w:r>
      <w:r>
        <w:rPr>
          <w:rFonts w:ascii="Calibri" w:hAnsi="Calibri"/>
        </w:rPr>
        <w:t>97.2%</w:t>
      </w:r>
      <w:r>
        <w:rPr>
          <w:rFonts w:ascii="Calibri" w:hAnsi="Calibri" w:hint="eastAsia"/>
        </w:rPr>
        <w:t>。</w:t>
      </w:r>
    </w:p>
    <w:p w:rsidR="00A93B2B" w:rsidRDefault="00A93B2B">
      <w:pPr>
        <w:numPr>
          <w:ilvl w:val="0"/>
          <w:numId w:val="5"/>
        </w:numPr>
        <w:ind w:firstLineChars="0"/>
        <w:rPr>
          <w:rFonts w:ascii="Calibri" w:hAnsi="Calibri"/>
        </w:rPr>
      </w:pPr>
      <w:r>
        <w:rPr>
          <w:rFonts w:ascii="Calibri" w:hAnsi="Calibri" w:hint="eastAsia"/>
        </w:rPr>
        <w:t>年末结转和结余情况</w:t>
      </w:r>
    </w:p>
    <w:p w:rsidR="00A93B2B" w:rsidRDefault="00A93B2B">
      <w:pPr>
        <w:ind w:firstLine="480"/>
        <w:rPr>
          <w:rFonts w:ascii="Calibri" w:hAnsi="Calibri"/>
        </w:rPr>
      </w:pPr>
      <w:r>
        <w:rPr>
          <w:rFonts w:ascii="Calibri" w:hAnsi="Calibri"/>
        </w:rPr>
        <w:t>2020</w:t>
      </w:r>
      <w:r>
        <w:rPr>
          <w:rFonts w:ascii="Calibri" w:hAnsi="Calibri" w:hint="eastAsia"/>
        </w:rPr>
        <w:t>年末结转和结余</w:t>
      </w:r>
      <w:r>
        <w:rPr>
          <w:rFonts w:ascii="Calibri" w:hAnsi="Calibri"/>
        </w:rPr>
        <w:t>253.65</w:t>
      </w:r>
      <w:r>
        <w:rPr>
          <w:rFonts w:ascii="Calibri" w:hAnsi="Calibri" w:hint="eastAsia"/>
        </w:rPr>
        <w:t>万元，其中基本支出结转和结余</w:t>
      </w:r>
      <w:r>
        <w:rPr>
          <w:rFonts w:ascii="Calibri" w:hAnsi="Calibri"/>
        </w:rPr>
        <w:t>17.38</w:t>
      </w:r>
      <w:r>
        <w:rPr>
          <w:rFonts w:ascii="Calibri" w:hAnsi="Calibri" w:hint="eastAsia"/>
        </w:rPr>
        <w:t>万元，项目支出结转和结余</w:t>
      </w:r>
      <w:r>
        <w:rPr>
          <w:rFonts w:ascii="Calibri" w:hAnsi="Calibri"/>
        </w:rPr>
        <w:t>236.27</w:t>
      </w:r>
      <w:r>
        <w:rPr>
          <w:rFonts w:ascii="Calibri" w:hAnsi="Calibri" w:hint="eastAsia"/>
        </w:rPr>
        <w:t>万元。</w:t>
      </w:r>
    </w:p>
    <w:p w:rsidR="00A93B2B" w:rsidRDefault="00A93B2B" w:rsidP="00E465BA">
      <w:pPr>
        <w:pStyle w:val="2"/>
        <w:ind w:firstLine="482"/>
      </w:pPr>
      <w:bookmarkStart w:id="5" w:name="_Toc91074244"/>
      <w:r>
        <w:rPr>
          <w:rFonts w:hint="eastAsia"/>
        </w:rPr>
        <w:t>（三）部门年度重点工作任务</w:t>
      </w:r>
      <w:bookmarkEnd w:id="5"/>
    </w:p>
    <w:p w:rsidR="00A93B2B" w:rsidRDefault="00A93B2B">
      <w:pPr>
        <w:ind w:firstLine="480"/>
        <w:rPr>
          <w:rFonts w:ascii="宋体" w:hAnsi="宋体"/>
        </w:rPr>
      </w:pPr>
      <w:r>
        <w:rPr>
          <w:rFonts w:ascii="宋体" w:hAnsi="宋体" w:hint="eastAsia"/>
        </w:rPr>
        <w:t>1、部门年度履职目标</w:t>
      </w:r>
    </w:p>
    <w:p w:rsidR="00A93B2B" w:rsidRDefault="00A93B2B">
      <w:pPr>
        <w:ind w:firstLine="480"/>
        <w:rPr>
          <w:rFonts w:ascii="Calibri" w:hAnsi="Calibri"/>
        </w:rPr>
      </w:pPr>
      <w:r>
        <w:rPr>
          <w:rFonts w:ascii="Calibri" w:hAnsi="Calibri" w:hint="eastAsia"/>
        </w:rPr>
        <w:t>平顶山市石龙区乡村</w:t>
      </w:r>
      <w:proofErr w:type="gramStart"/>
      <w:r>
        <w:rPr>
          <w:rFonts w:ascii="Calibri" w:hAnsi="Calibri" w:hint="eastAsia"/>
        </w:rPr>
        <w:t>振兴局</w:t>
      </w:r>
      <w:proofErr w:type="gramEnd"/>
      <w:r>
        <w:rPr>
          <w:rFonts w:ascii="Calibri" w:hAnsi="Calibri" w:hint="eastAsia"/>
        </w:rPr>
        <w:t>2020</w:t>
      </w:r>
      <w:r>
        <w:rPr>
          <w:rFonts w:ascii="Calibri" w:hAnsi="Calibri" w:hint="eastAsia"/>
        </w:rPr>
        <w:t>年度履职目标为：全面落实省、市打赢脱贫攻坚战三年行动计划，紧盯现有未脱贫人口，圆满完成剩余</w:t>
      </w:r>
      <w:r>
        <w:rPr>
          <w:rFonts w:ascii="Calibri" w:hAnsi="Calibri" w:hint="eastAsia"/>
        </w:rPr>
        <w:t>160</w:t>
      </w:r>
      <w:r>
        <w:rPr>
          <w:rFonts w:ascii="Calibri" w:hAnsi="Calibri" w:hint="eastAsia"/>
        </w:rPr>
        <w:t>户</w:t>
      </w:r>
      <w:r>
        <w:rPr>
          <w:rFonts w:ascii="Calibri" w:hAnsi="Calibri" w:hint="eastAsia"/>
        </w:rPr>
        <w:t>331</w:t>
      </w:r>
      <w:r>
        <w:rPr>
          <w:rFonts w:ascii="Calibri" w:hAnsi="Calibri" w:hint="eastAsia"/>
        </w:rPr>
        <w:t>人贫困人口的脱贫任务。对已脱贫村、户进行“回头看”，实现脱贫人口“两不愁三保障”持续巩固，已</w:t>
      </w:r>
      <w:proofErr w:type="gramStart"/>
      <w:r>
        <w:rPr>
          <w:rFonts w:ascii="Calibri" w:hAnsi="Calibri" w:hint="eastAsia"/>
        </w:rPr>
        <w:t>退出村</w:t>
      </w:r>
      <w:proofErr w:type="gramEnd"/>
      <w:r>
        <w:rPr>
          <w:rFonts w:ascii="Calibri" w:hAnsi="Calibri" w:hint="eastAsia"/>
        </w:rPr>
        <w:t>基础设施进一步完善，公共服务水平持续提升，自我发展能力不断增强，群众满意度和获得感稳步提高，全面打赢打好剩余减</w:t>
      </w:r>
      <w:proofErr w:type="gramStart"/>
      <w:r>
        <w:rPr>
          <w:rFonts w:ascii="Calibri" w:hAnsi="Calibri" w:hint="eastAsia"/>
        </w:rPr>
        <w:t>贫任务</w:t>
      </w:r>
      <w:proofErr w:type="gramEnd"/>
      <w:r>
        <w:rPr>
          <w:rFonts w:ascii="Calibri" w:hAnsi="Calibri" w:hint="eastAsia"/>
        </w:rPr>
        <w:t>“歼灭战”、攻克重点难点“精准战”和补齐政策短板“总体战”三大战役，同全市人民一道迈入小康社会，向平顶山市委市政府及全区人民交上一份满意的答卷。</w:t>
      </w:r>
    </w:p>
    <w:p w:rsidR="00A93B2B" w:rsidRDefault="00A93B2B">
      <w:pPr>
        <w:ind w:firstLine="480"/>
        <w:rPr>
          <w:rFonts w:ascii="宋体" w:hAnsi="宋体"/>
        </w:rPr>
      </w:pPr>
      <w:r>
        <w:rPr>
          <w:rFonts w:ascii="宋体" w:hAnsi="宋体" w:hint="eastAsia"/>
        </w:rPr>
        <w:t>2、部门年度主要任务</w:t>
      </w:r>
    </w:p>
    <w:p w:rsidR="00A93B2B" w:rsidRDefault="00A93B2B">
      <w:pPr>
        <w:ind w:firstLine="480"/>
        <w:rPr>
          <w:rFonts w:ascii="宋体" w:hAnsi="宋体"/>
        </w:rPr>
      </w:pPr>
      <w:r>
        <w:rPr>
          <w:rFonts w:ascii="宋体" w:hAnsi="宋体" w:hint="eastAsia"/>
        </w:rPr>
        <w:t>根据《石龙区2020年脱贫攻坚工作要点》，</w:t>
      </w:r>
      <w:proofErr w:type="gramStart"/>
      <w:r>
        <w:rPr>
          <w:rFonts w:ascii="宋体" w:hAnsi="宋体" w:hint="eastAsia"/>
        </w:rPr>
        <w:t>评价组</w:t>
      </w:r>
      <w:proofErr w:type="gramEnd"/>
      <w:r>
        <w:rPr>
          <w:rFonts w:ascii="宋体" w:hAnsi="宋体" w:hint="eastAsia"/>
        </w:rPr>
        <w:t>对平顶山市石龙区乡村</w:t>
      </w:r>
      <w:proofErr w:type="gramStart"/>
      <w:r>
        <w:rPr>
          <w:rFonts w:ascii="宋体" w:hAnsi="宋体" w:hint="eastAsia"/>
        </w:rPr>
        <w:t>振兴局</w:t>
      </w:r>
      <w:proofErr w:type="gramEnd"/>
      <w:r>
        <w:rPr>
          <w:rFonts w:ascii="宋体" w:hAnsi="宋体" w:hint="eastAsia"/>
        </w:rPr>
        <w:lastRenderedPageBreak/>
        <w:t>2020年度主要任务进行了梳理。如下表所示：</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552"/>
        <w:gridCol w:w="5811"/>
      </w:tblGrid>
      <w:tr w:rsidR="00A93B2B">
        <w:trPr>
          <w:jc w:val="center"/>
        </w:trPr>
        <w:tc>
          <w:tcPr>
            <w:tcW w:w="704" w:type="dxa"/>
            <w:shd w:val="clear" w:color="auto" w:fill="A5A5A5"/>
            <w:vAlign w:val="center"/>
          </w:tcPr>
          <w:p w:rsidR="00A93B2B" w:rsidRDefault="00A93B2B">
            <w:pPr>
              <w:spacing w:line="240" w:lineRule="auto"/>
              <w:ind w:firstLineChars="0" w:firstLine="0"/>
              <w:jc w:val="center"/>
              <w:rPr>
                <w:rFonts w:ascii="仿宋_GB2312" w:eastAsia="仿宋_GB2312" w:hAnsi="仿宋_GB2312" w:cs="仿宋_GB2312"/>
                <w:b/>
                <w:bCs/>
                <w:kern w:val="0"/>
                <w:sz w:val="21"/>
                <w:szCs w:val="21"/>
              </w:rPr>
            </w:pPr>
            <w:r>
              <w:rPr>
                <w:rFonts w:ascii="仿宋_GB2312" w:eastAsia="仿宋_GB2312" w:hAnsi="仿宋_GB2312" w:cs="仿宋_GB2312" w:hint="eastAsia"/>
                <w:b/>
                <w:bCs/>
                <w:kern w:val="0"/>
                <w:sz w:val="21"/>
                <w:szCs w:val="21"/>
              </w:rPr>
              <w:t>序号</w:t>
            </w:r>
          </w:p>
        </w:tc>
        <w:tc>
          <w:tcPr>
            <w:tcW w:w="2552" w:type="dxa"/>
            <w:shd w:val="clear" w:color="auto" w:fill="A5A5A5"/>
            <w:vAlign w:val="center"/>
          </w:tcPr>
          <w:p w:rsidR="00A93B2B" w:rsidRDefault="00A93B2B">
            <w:pPr>
              <w:spacing w:line="240" w:lineRule="auto"/>
              <w:ind w:firstLineChars="0" w:firstLine="0"/>
              <w:jc w:val="center"/>
              <w:rPr>
                <w:rFonts w:ascii="仿宋_GB2312" w:eastAsia="仿宋_GB2312" w:hAnsi="仿宋_GB2312" w:cs="仿宋_GB2312"/>
                <w:b/>
                <w:bCs/>
                <w:kern w:val="0"/>
                <w:sz w:val="21"/>
                <w:szCs w:val="21"/>
              </w:rPr>
            </w:pPr>
            <w:r>
              <w:rPr>
                <w:rFonts w:ascii="仿宋_GB2312" w:eastAsia="仿宋_GB2312" w:hAnsi="仿宋_GB2312" w:cs="仿宋_GB2312" w:hint="eastAsia"/>
                <w:b/>
                <w:bCs/>
                <w:kern w:val="0"/>
                <w:sz w:val="21"/>
                <w:szCs w:val="21"/>
              </w:rPr>
              <w:t>主要任务</w:t>
            </w:r>
          </w:p>
        </w:tc>
        <w:tc>
          <w:tcPr>
            <w:tcW w:w="5811" w:type="dxa"/>
            <w:shd w:val="clear" w:color="auto" w:fill="A5A5A5"/>
            <w:vAlign w:val="center"/>
          </w:tcPr>
          <w:p w:rsidR="00A93B2B" w:rsidRDefault="00A93B2B">
            <w:pPr>
              <w:spacing w:line="240" w:lineRule="auto"/>
              <w:ind w:firstLineChars="0" w:firstLine="0"/>
              <w:jc w:val="center"/>
              <w:rPr>
                <w:rFonts w:ascii="仿宋_GB2312" w:eastAsia="仿宋_GB2312" w:hAnsi="仿宋_GB2312" w:cs="仿宋_GB2312"/>
                <w:b/>
                <w:bCs/>
                <w:kern w:val="0"/>
                <w:sz w:val="21"/>
                <w:szCs w:val="21"/>
              </w:rPr>
            </w:pPr>
            <w:r>
              <w:rPr>
                <w:rFonts w:ascii="仿宋_GB2312" w:eastAsia="仿宋_GB2312" w:hAnsi="仿宋_GB2312" w:cs="仿宋_GB2312" w:hint="eastAsia"/>
                <w:b/>
                <w:bCs/>
                <w:kern w:val="0"/>
                <w:sz w:val="21"/>
                <w:szCs w:val="21"/>
              </w:rPr>
              <w:t>具体内容</w:t>
            </w:r>
          </w:p>
        </w:tc>
      </w:tr>
      <w:tr w:rsidR="00A93B2B">
        <w:trPr>
          <w:jc w:val="center"/>
        </w:trPr>
        <w:tc>
          <w:tcPr>
            <w:tcW w:w="704" w:type="dxa"/>
            <w:vAlign w:val="center"/>
          </w:tcPr>
          <w:p w:rsidR="00A93B2B" w:rsidRDefault="00A93B2B">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1</w:t>
            </w:r>
          </w:p>
        </w:tc>
        <w:tc>
          <w:tcPr>
            <w:tcW w:w="2552"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全面完成减</w:t>
            </w:r>
            <w:proofErr w:type="gramStart"/>
            <w:r>
              <w:rPr>
                <w:rFonts w:ascii="仿宋_GB2312" w:eastAsia="仿宋_GB2312" w:hAnsi="仿宋_GB2312" w:cs="仿宋_GB2312" w:hint="eastAsia"/>
                <w:kern w:val="0"/>
                <w:sz w:val="21"/>
                <w:szCs w:val="21"/>
              </w:rPr>
              <w:t>贫任务</w:t>
            </w:r>
            <w:proofErr w:type="gramEnd"/>
          </w:p>
        </w:tc>
        <w:tc>
          <w:tcPr>
            <w:tcW w:w="5811"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①聚焦贫困群体攻坚。聚力聚焦未脱贫贫困户，特别是贫困老年人、重度残疾人、重病患者等特殊贫困群体，加大分析</w:t>
            </w:r>
            <w:proofErr w:type="gramStart"/>
            <w:r>
              <w:rPr>
                <w:rFonts w:ascii="仿宋_GB2312" w:eastAsia="仿宋_GB2312" w:hAnsi="仿宋_GB2312" w:cs="仿宋_GB2312" w:hint="eastAsia"/>
                <w:kern w:val="0"/>
                <w:sz w:val="21"/>
                <w:szCs w:val="21"/>
              </w:rPr>
              <w:t>研</w:t>
            </w:r>
            <w:proofErr w:type="gramEnd"/>
            <w:r>
              <w:rPr>
                <w:rFonts w:ascii="仿宋_GB2312" w:eastAsia="仿宋_GB2312" w:hAnsi="仿宋_GB2312" w:cs="仿宋_GB2312" w:hint="eastAsia"/>
                <w:kern w:val="0"/>
                <w:sz w:val="21"/>
                <w:szCs w:val="21"/>
              </w:rPr>
              <w:t>判，实现精准管理，加强综合性保障体系建设，提高保障质量，完善相关政策措施，确保实现高质量打赢剩余贫困“歼灭战”；</w:t>
            </w:r>
          </w:p>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②持续加大资金投入。加大财政专项扶贫资金的投入力度，确保专项资金投入只增不减，增幅不低于上级财政要求。强化项目筛选论证，保证项目精准实施，加强扶贫资金绩效管理，对脱贫攻坚以来所有扶贫项目资金管理使用情况进行全面审计，提高扶贫资金使用效益；</w:t>
            </w:r>
          </w:p>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③不断建强基层组织。</w:t>
            </w:r>
            <w:proofErr w:type="gramStart"/>
            <w:r>
              <w:rPr>
                <w:rFonts w:ascii="仿宋_GB2312" w:eastAsia="仿宋_GB2312" w:hAnsi="仿宋_GB2312" w:cs="仿宋_GB2312" w:hint="eastAsia"/>
                <w:kern w:val="0"/>
                <w:sz w:val="21"/>
                <w:szCs w:val="21"/>
              </w:rPr>
              <w:t>持续抓好</w:t>
            </w:r>
            <w:proofErr w:type="gramEnd"/>
            <w:r>
              <w:rPr>
                <w:rFonts w:ascii="仿宋_GB2312" w:eastAsia="仿宋_GB2312" w:hAnsi="仿宋_GB2312" w:cs="仿宋_GB2312" w:hint="eastAsia"/>
                <w:kern w:val="0"/>
                <w:sz w:val="21"/>
                <w:szCs w:val="21"/>
              </w:rPr>
              <w:t>基层党组织建设，加强党员队伍建设，深入开展党员教育，认真落实脱贫村第一书记帮扶任务清单，定期对驻村干部进行工作评价，全面落实“凡提必扶”的干部使用机制和在脱贫攻坚一线考察识别干部的用人导向。</w:t>
            </w:r>
          </w:p>
        </w:tc>
      </w:tr>
      <w:tr w:rsidR="00A93B2B">
        <w:trPr>
          <w:jc w:val="center"/>
        </w:trPr>
        <w:tc>
          <w:tcPr>
            <w:tcW w:w="704" w:type="dxa"/>
            <w:vAlign w:val="center"/>
          </w:tcPr>
          <w:p w:rsidR="00A93B2B" w:rsidRDefault="00A93B2B">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2</w:t>
            </w:r>
          </w:p>
        </w:tc>
        <w:tc>
          <w:tcPr>
            <w:tcW w:w="2552"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全面补齐政策落实短板</w:t>
            </w:r>
          </w:p>
        </w:tc>
        <w:tc>
          <w:tcPr>
            <w:tcW w:w="5811"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①全面解决“两不愁三保障”存在的突出问题。坚持“两不愁三保障”标准，加大工作力度，全面查漏补缺，不断提高“两不愁三保障”等保障水平。确保到2020年底，农村贫困人口“两不愁三保障”水平不断提升，脱贫成果持续巩固；</w:t>
            </w:r>
          </w:p>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②大力开展脱贫攻坚问题整改。持续深入开展“大排查、大起底、大整改”专项行动，对照退出标准，对退出村、脱贫户进行逐一排查，对排查出的“三保障”“三精准”“三落实”以及“四个不摘”等方面的问题，确保2020年上半年全部整改到位；</w:t>
            </w:r>
          </w:p>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③强化脱贫攻坚督导调研。着重围绕“三精准”“三保障”“三落实”“四个不摘”、问题整改、作风建设和基层减负等工作，灵活运用多种督导方式，整合各方督导力量，建立常态化督导机制，强化工作指导，提升工作效率，推动工作落实。</w:t>
            </w:r>
          </w:p>
        </w:tc>
      </w:tr>
      <w:tr w:rsidR="00A93B2B">
        <w:trPr>
          <w:jc w:val="center"/>
        </w:trPr>
        <w:tc>
          <w:tcPr>
            <w:tcW w:w="704" w:type="dxa"/>
            <w:vAlign w:val="center"/>
          </w:tcPr>
          <w:p w:rsidR="00A93B2B" w:rsidRDefault="00A93B2B">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3</w:t>
            </w:r>
          </w:p>
        </w:tc>
        <w:tc>
          <w:tcPr>
            <w:tcW w:w="2552"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不断巩固提升脱贫成果</w:t>
            </w:r>
          </w:p>
        </w:tc>
        <w:tc>
          <w:tcPr>
            <w:tcW w:w="5811"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①全面落实“四个不摘”要求。坚决克服脱贫退出后松劲、懈怠、骄傲自满等不良情绪，做到摘帽不摘责任、摘帽不摘政策、摘帽不摘帮扶、摘帽不摘监管，保持现有队伍的相对稳定，保持对已脱贫村、</w:t>
            </w:r>
            <w:proofErr w:type="gramStart"/>
            <w:r>
              <w:rPr>
                <w:rFonts w:ascii="仿宋_GB2312" w:eastAsia="仿宋_GB2312" w:hAnsi="仿宋_GB2312" w:cs="仿宋_GB2312" w:hint="eastAsia"/>
                <w:kern w:val="0"/>
                <w:sz w:val="21"/>
                <w:szCs w:val="21"/>
              </w:rPr>
              <w:t>户政策</w:t>
            </w:r>
            <w:proofErr w:type="gramEnd"/>
            <w:r>
              <w:rPr>
                <w:rFonts w:ascii="仿宋_GB2312" w:eastAsia="仿宋_GB2312" w:hAnsi="仿宋_GB2312" w:cs="仿宋_GB2312" w:hint="eastAsia"/>
                <w:kern w:val="0"/>
                <w:sz w:val="21"/>
                <w:szCs w:val="21"/>
              </w:rPr>
              <w:t>的连续性、稳定性，做到目标不变、靶心不散、频道不换、力度不减；</w:t>
            </w:r>
          </w:p>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②强化增收举措。大力发展产业。坚持把产业扶贫作为稳定脱贫、实现长远发展的根本之策；不断扩大就业。加大对贫困劳动力的免费培训，统筹整合劳动力职业培训、致富带头人培训和“雨露计划”培训等资源，做到“应培尽培”；</w:t>
            </w:r>
          </w:p>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③持续激发贫困群众内生动力。强化思想教育和宣传引导，充分发挥疫情防控期间干群之间建立起的深厚情谊，深入推进“话脱贫、感党恩、谋发展”恳谈活动，让群众知党恩、感党恩；强化技能培训，让贫困群众掌握一技之长，提升就业创业积极性和信心；</w:t>
            </w:r>
          </w:p>
        </w:tc>
      </w:tr>
      <w:tr w:rsidR="00A93B2B">
        <w:trPr>
          <w:jc w:val="center"/>
        </w:trPr>
        <w:tc>
          <w:tcPr>
            <w:tcW w:w="704" w:type="dxa"/>
            <w:vAlign w:val="center"/>
          </w:tcPr>
          <w:p w:rsidR="00A93B2B" w:rsidRDefault="00A93B2B">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4</w:t>
            </w:r>
          </w:p>
        </w:tc>
        <w:tc>
          <w:tcPr>
            <w:tcW w:w="2552"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建立完善脱贫攻坚长效机制</w:t>
            </w:r>
          </w:p>
        </w:tc>
        <w:tc>
          <w:tcPr>
            <w:tcW w:w="5811"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①健全完善动态预警监测机制。建立一般边缘户和脱贫</w:t>
            </w:r>
            <w:proofErr w:type="gramStart"/>
            <w:r>
              <w:rPr>
                <w:rFonts w:ascii="仿宋_GB2312" w:eastAsia="仿宋_GB2312" w:hAnsi="仿宋_GB2312" w:cs="仿宋_GB2312" w:hint="eastAsia"/>
                <w:kern w:val="0"/>
                <w:sz w:val="21"/>
                <w:szCs w:val="21"/>
              </w:rPr>
              <w:t>监测户</w:t>
            </w:r>
            <w:proofErr w:type="gramEnd"/>
            <w:r>
              <w:rPr>
                <w:rFonts w:ascii="仿宋_GB2312" w:eastAsia="仿宋_GB2312" w:hAnsi="仿宋_GB2312" w:cs="仿宋_GB2312" w:hint="eastAsia"/>
                <w:kern w:val="0"/>
                <w:sz w:val="21"/>
                <w:szCs w:val="21"/>
              </w:rPr>
              <w:t>“两类户”定期通报机制，加强对“两类户”的日常排查，设定“两类户”排查标准，划定脱贫户</w:t>
            </w:r>
            <w:proofErr w:type="gramStart"/>
            <w:r>
              <w:rPr>
                <w:rFonts w:ascii="仿宋_GB2312" w:eastAsia="仿宋_GB2312" w:hAnsi="仿宋_GB2312" w:cs="仿宋_GB2312" w:hint="eastAsia"/>
                <w:kern w:val="0"/>
                <w:sz w:val="21"/>
                <w:szCs w:val="21"/>
              </w:rPr>
              <w:t>监测线</w:t>
            </w:r>
            <w:proofErr w:type="gramEnd"/>
            <w:r>
              <w:rPr>
                <w:rFonts w:ascii="仿宋_GB2312" w:eastAsia="仿宋_GB2312" w:hAnsi="仿宋_GB2312" w:cs="仿宋_GB2312" w:hint="eastAsia"/>
                <w:kern w:val="0"/>
                <w:sz w:val="21"/>
                <w:szCs w:val="21"/>
              </w:rPr>
              <w:t>和一般边缘户预警线。对纳入一般边缘户的人员要落实联系人制度，对有致贫和返贫风险的“两类户”，坚持一手抓扶持增收，一手抓防返贫救助，及时开展针对性帮扶，避免出现新的绝</w:t>
            </w:r>
            <w:r>
              <w:rPr>
                <w:rFonts w:ascii="仿宋_GB2312" w:eastAsia="仿宋_GB2312" w:hAnsi="仿宋_GB2312" w:cs="仿宋_GB2312" w:hint="eastAsia"/>
                <w:kern w:val="0"/>
                <w:sz w:val="21"/>
                <w:szCs w:val="21"/>
              </w:rPr>
              <w:lastRenderedPageBreak/>
              <w:t>对贫困；</w:t>
            </w:r>
          </w:p>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②编制“十四五”巩固脱贫成果规划。组织开展2020年后解决相对贫困问题研究，积极探索相对贫困人口的管理帮扶办法，为建立解决相对贫困长效机制奠定基础。同时，以巩固脱贫成果和形成解决相对贫困长效机制为主要任务，做好“十四五”巩固脱贫成果规划编制。</w:t>
            </w:r>
          </w:p>
        </w:tc>
      </w:tr>
      <w:tr w:rsidR="00A93B2B">
        <w:trPr>
          <w:jc w:val="center"/>
        </w:trPr>
        <w:tc>
          <w:tcPr>
            <w:tcW w:w="704" w:type="dxa"/>
            <w:vAlign w:val="center"/>
          </w:tcPr>
          <w:p w:rsidR="00A93B2B" w:rsidRDefault="00A93B2B">
            <w:pPr>
              <w:spacing w:line="240" w:lineRule="auto"/>
              <w:ind w:firstLineChars="0" w:firstLine="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lastRenderedPageBreak/>
              <w:t>5</w:t>
            </w:r>
          </w:p>
        </w:tc>
        <w:tc>
          <w:tcPr>
            <w:tcW w:w="2552"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开展脱贫攻坚普查和总结宣传</w:t>
            </w:r>
          </w:p>
        </w:tc>
        <w:tc>
          <w:tcPr>
            <w:tcW w:w="5811" w:type="dxa"/>
            <w:vAlign w:val="center"/>
          </w:tcPr>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①做好脱贫攻坚工作总结。全面总结脱贫攻坚以来取得的巨大成就，系统总结各行业各领域有代表性的脱贫攻坚典型案例，总结提炼脱贫攻坚伟大精神。编辑脱贫攻坚大事记，建立健全脱贫攻坚信息资料库，全面收集整理脱贫攻坚实物、图片、文字、影像等相关资料，为集中展示脱贫攻坚成就留存鲜活素材和生动案例。：</w:t>
            </w:r>
          </w:p>
          <w:p w:rsidR="00A93B2B" w:rsidRDefault="00A93B2B">
            <w:pPr>
              <w:spacing w:line="240" w:lineRule="auto"/>
              <w:ind w:firstLineChars="0" w:firstLine="0"/>
              <w:jc w:val="left"/>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③加大脱贫攻坚宣传力度。加大脱贫攻坚精神宣传推广，把脱贫攻坚精神以及脱贫攻坚中形成的领导机制、推进机制、精准方法等制度成果，宣传推广运用到乡村振兴等其他工作中。</w:t>
            </w:r>
          </w:p>
        </w:tc>
      </w:tr>
    </w:tbl>
    <w:p w:rsidR="00A93B2B" w:rsidRDefault="00A93B2B">
      <w:pPr>
        <w:ind w:left="840" w:firstLineChars="0" w:firstLine="0"/>
      </w:pPr>
    </w:p>
    <w:p w:rsidR="00A93B2B" w:rsidRDefault="00A93B2B">
      <w:pPr>
        <w:pStyle w:val="2"/>
        <w:ind w:firstLine="482"/>
      </w:pPr>
      <w:bookmarkStart w:id="6" w:name="_Toc91074245"/>
      <w:r>
        <w:rPr>
          <w:rFonts w:hint="eastAsia"/>
        </w:rPr>
        <w:t>（四）部门绩效目标</w:t>
      </w:r>
      <w:bookmarkEnd w:id="6"/>
    </w:p>
    <w:p w:rsidR="00A93B2B" w:rsidRDefault="00A93B2B">
      <w:pPr>
        <w:ind w:firstLine="480"/>
        <w:rPr>
          <w:rFonts w:ascii="Calibri" w:hAnsi="Calibri"/>
        </w:rPr>
      </w:pPr>
      <w:r>
        <w:rPr>
          <w:rFonts w:ascii="Calibri" w:hAnsi="Calibri"/>
        </w:rPr>
        <w:t>2020</w:t>
      </w:r>
      <w:r>
        <w:rPr>
          <w:rFonts w:ascii="Calibri" w:hAnsi="Calibri" w:hint="eastAsia"/>
        </w:rPr>
        <w:t>年初，平顶山市石龙区乡村</w:t>
      </w:r>
      <w:proofErr w:type="gramStart"/>
      <w:r>
        <w:rPr>
          <w:rFonts w:ascii="Calibri" w:hAnsi="Calibri" w:hint="eastAsia"/>
        </w:rPr>
        <w:t>振兴局</w:t>
      </w:r>
      <w:proofErr w:type="gramEnd"/>
      <w:r>
        <w:rPr>
          <w:rFonts w:ascii="Calibri" w:hAnsi="Calibri" w:hint="eastAsia"/>
        </w:rPr>
        <w:t>按要求编制了部门整体绩效目标，从工作目标管理、预算和财务管理、绩效管理、重点工作任务完成、预算执行、成本控制及满意度等几个方面进行说明，具体如下：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20"/>
        <w:gridCol w:w="1151"/>
        <w:gridCol w:w="865"/>
        <w:gridCol w:w="2159"/>
        <w:gridCol w:w="3483"/>
      </w:tblGrid>
      <w:tr w:rsidR="00A93B2B" w:rsidTr="00585A25">
        <w:trPr>
          <w:trHeight w:val="240"/>
        </w:trPr>
        <w:tc>
          <w:tcPr>
            <w:tcW w:w="378" w:type="pct"/>
            <w:vAlign w:val="center"/>
          </w:tcPr>
          <w:p w:rsidR="00A93B2B" w:rsidRDefault="00A93B2B">
            <w:pPr>
              <w:widowControl/>
              <w:spacing w:line="240" w:lineRule="auto"/>
              <w:ind w:firstLineChars="0" w:firstLine="0"/>
              <w:jc w:val="left"/>
              <w:rPr>
                <w:rFonts w:ascii="宋体" w:hAnsi="宋体" w:cs="宋体"/>
                <w:b/>
                <w:bCs/>
                <w:color w:val="000000"/>
                <w:kern w:val="0"/>
                <w:sz w:val="20"/>
              </w:rPr>
            </w:pPr>
            <w:r>
              <w:rPr>
                <w:rFonts w:ascii="宋体" w:hAnsi="宋体" w:cs="宋体" w:hint="eastAsia"/>
                <w:b/>
                <w:bCs/>
                <w:color w:val="000000"/>
                <w:kern w:val="0"/>
                <w:sz w:val="20"/>
              </w:rPr>
              <w:t>一级指标</w:t>
            </w:r>
          </w:p>
        </w:tc>
        <w:tc>
          <w:tcPr>
            <w:tcW w:w="397"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二级指标</w:t>
            </w:r>
          </w:p>
        </w:tc>
        <w:tc>
          <w:tcPr>
            <w:tcW w:w="635"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三级指标</w:t>
            </w:r>
          </w:p>
        </w:tc>
        <w:tc>
          <w:tcPr>
            <w:tcW w:w="477"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指标值</w:t>
            </w:r>
          </w:p>
        </w:tc>
        <w:tc>
          <w:tcPr>
            <w:tcW w:w="1191"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指标解释</w:t>
            </w:r>
          </w:p>
        </w:tc>
        <w:tc>
          <w:tcPr>
            <w:tcW w:w="1922"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指标说明</w:t>
            </w:r>
          </w:p>
        </w:tc>
      </w:tr>
      <w:tr w:rsidR="00A93B2B" w:rsidTr="00585A25">
        <w:trPr>
          <w:trHeight w:val="1050"/>
        </w:trPr>
        <w:tc>
          <w:tcPr>
            <w:tcW w:w="378"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履职效能</w:t>
            </w: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工作目标管理情况</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目标依据充分性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充分</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部门设立的工作目标的依据是否充分；内容是否合法、合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部门设立的工作目标的依据是否充分；内容是否合法、合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w:t>
            </w:r>
          </w:p>
        </w:tc>
      </w:tr>
      <w:tr w:rsidR="00A93B2B" w:rsidTr="00585A25">
        <w:trPr>
          <w:trHeight w:val="1125"/>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工作目标合理性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合理</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部门设立的工作目标是否明确、具体、清晰和</w:t>
            </w:r>
            <w:proofErr w:type="gramStart"/>
            <w:r>
              <w:rPr>
                <w:rFonts w:ascii="宋体" w:hAnsi="宋体" w:cs="宋体" w:hint="eastAsia"/>
                <w:color w:val="000000"/>
                <w:kern w:val="0"/>
                <w:sz w:val="20"/>
              </w:rPr>
              <w:t>可</w:t>
            </w:r>
            <w:proofErr w:type="gramEnd"/>
            <w:r>
              <w:rPr>
                <w:rFonts w:ascii="宋体" w:hAnsi="宋体" w:cs="宋体" w:hint="eastAsia"/>
                <w:color w:val="000000"/>
                <w:kern w:val="0"/>
                <w:sz w:val="20"/>
              </w:rPr>
              <w:t>衡量。</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部门设立的工作目标是否明确、具体、清晰和</w:t>
            </w:r>
            <w:proofErr w:type="gramStart"/>
            <w:r>
              <w:rPr>
                <w:rFonts w:ascii="宋体" w:hAnsi="宋体" w:cs="宋体" w:hint="eastAsia"/>
                <w:color w:val="000000"/>
                <w:kern w:val="0"/>
                <w:sz w:val="20"/>
              </w:rPr>
              <w:t>可</w:t>
            </w:r>
            <w:proofErr w:type="gramEnd"/>
            <w:r>
              <w:rPr>
                <w:rFonts w:ascii="宋体" w:hAnsi="宋体" w:cs="宋体" w:hint="eastAsia"/>
                <w:color w:val="000000"/>
                <w:kern w:val="0"/>
                <w:sz w:val="20"/>
              </w:rPr>
              <w:t>衡量。</w:t>
            </w:r>
          </w:p>
        </w:tc>
      </w:tr>
      <w:tr w:rsidR="00A93B2B" w:rsidTr="00585A25">
        <w:trPr>
          <w:trHeight w:val="1008"/>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目标管理有效性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有效</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部门是否有完整的目标管理机制以保障工作目标有效落地。</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部门是否有完整的目标管理机制以保障工作目标有效落地。</w:t>
            </w:r>
          </w:p>
        </w:tc>
      </w:tr>
      <w:tr w:rsidR="00A93B2B" w:rsidTr="00585A25">
        <w:trPr>
          <w:trHeight w:val="72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整体工作完成</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总体工作完成率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≥95%</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反映部门年度总体工作完成情况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总体工作完成率=部门年度工作要点已完成的数量/部门年度工作要点工作总数量。                                                       得分=指标实际完成值×指标分值。</w:t>
            </w:r>
          </w:p>
        </w:tc>
      </w:tr>
      <w:tr w:rsidR="00A93B2B" w:rsidTr="00585A25">
        <w:trPr>
          <w:trHeight w:val="114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牵头单位工作完成率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≥95%</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反映承接年度总体工作的各牵头单位工作完成情况。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承接区委区政府年度工作任务的牵头单位制定的工作要点是否涵盖所要承接的重点</w:t>
            </w:r>
            <w:r w:rsidR="00585A25">
              <w:rPr>
                <w:rFonts w:ascii="宋体" w:hAnsi="宋体" w:cs="宋体" w:hint="eastAsia"/>
                <w:color w:val="000000"/>
                <w:kern w:val="0"/>
                <w:sz w:val="20"/>
              </w:rPr>
              <w:t>工</w:t>
            </w:r>
            <w:r>
              <w:rPr>
                <w:rFonts w:ascii="宋体" w:hAnsi="宋体" w:cs="宋体" w:hint="eastAsia"/>
                <w:color w:val="000000"/>
                <w:kern w:val="0"/>
                <w:sz w:val="20"/>
              </w:rPr>
              <w:t>作。                                                 工作完成率=工作要点已完成的数量/工作要点工作总数量。得分=指标实际完成值×指标分值。</w:t>
            </w:r>
          </w:p>
        </w:tc>
      </w:tr>
      <w:tr w:rsidR="00A93B2B" w:rsidTr="00585A25">
        <w:trPr>
          <w:trHeight w:val="84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重点工作履行</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重点工作计划完成率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≥95%</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反映本部门负责的重点工作进展情况。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分项具体列示本部门重点工作推进情况，相关情况应予以细化、量化表述。</w:t>
            </w:r>
          </w:p>
        </w:tc>
      </w:tr>
      <w:tr w:rsidR="00A93B2B" w:rsidTr="00585A25">
        <w:trPr>
          <w:trHeight w:val="825"/>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部门目标实现</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年度工作目标实现率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≥95%</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反映本部门制定的年度工作目标达成情况。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分项具体列示本部门年度工作目标达成情况，相关情况应予以细化、量化表述。</w:t>
            </w:r>
          </w:p>
        </w:tc>
      </w:tr>
      <w:tr w:rsidR="00A93B2B" w:rsidTr="00585A25">
        <w:trPr>
          <w:trHeight w:val="1200"/>
        </w:trPr>
        <w:tc>
          <w:tcPr>
            <w:tcW w:w="378"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lastRenderedPageBreak/>
              <w:t>管理效率</w:t>
            </w: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预算管理</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预算编制完整性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完整</w:t>
            </w:r>
          </w:p>
        </w:tc>
        <w:tc>
          <w:tcPr>
            <w:tcW w:w="1191"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反映部门年度预算编制完整性和提前细化情况。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①收入预算编制是否足额，是否将所有部门预算收入全部编入收入预；                                                           ②支出预算编制是否科学，是否是按人员经费按标准、日常公用经费按定额、专项经费按项目分别编制。</w:t>
            </w:r>
          </w:p>
        </w:tc>
      </w:tr>
      <w:tr w:rsidR="00A93B2B" w:rsidTr="00585A25">
        <w:trPr>
          <w:trHeight w:val="48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专项资金细化率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≥95%</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预算细化率＝（部门参与分配的专项待分资金/部门参与分配资金合计）×100%</w:t>
            </w:r>
          </w:p>
        </w:tc>
      </w:tr>
      <w:tr w:rsidR="00A93B2B" w:rsidTr="00585A25">
        <w:trPr>
          <w:trHeight w:val="96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预算执行率</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≥90%</w:t>
            </w:r>
          </w:p>
        </w:tc>
        <w:tc>
          <w:tcPr>
            <w:tcW w:w="1191"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反映部门年度预算执行情况、调整程度和控制结转结余资金的努力程度。</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预算执行率=（预算执行数/预算数）×lOO%。                         其中，预算完成数指部门本年度实际执行的预算数；预算数指财政部门批复的本年度部门的预算数。</w:t>
            </w:r>
          </w:p>
        </w:tc>
      </w:tr>
      <w:tr w:rsidR="00A93B2B" w:rsidTr="00585A25">
        <w:trPr>
          <w:trHeight w:val="120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预算调整率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≤20%</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预算调整率=（预算调整数/预算数）×1OO%。                         预算调整数：部门在本年度内涉及预算的追加、追减或结构调整的资金总和（因落实国家政策、发生不可抗力、上级部门或本级党委政府临时交办而产生的调整除外）。</w:t>
            </w:r>
          </w:p>
        </w:tc>
      </w:tr>
      <w:tr w:rsidR="00A93B2B" w:rsidTr="00585A25">
        <w:trPr>
          <w:trHeight w:val="72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结转结余变动率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≤20%</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结转结余变动率=[(本年度累计结转结余资金总额-上年度累计结转结余资金总额)/上年度累计结转结余资金总额]×1OO%。</w:t>
            </w:r>
          </w:p>
        </w:tc>
      </w:tr>
      <w:tr w:rsidR="00A93B2B" w:rsidTr="00585A25">
        <w:trPr>
          <w:trHeight w:val="72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部门决算编报质量</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合格</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反映本部门决算工作情况。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①是否按照相关编审要求报送；                                   ②部门决算编报的单位范围和资金范围是否符合相关要求。</w:t>
            </w:r>
          </w:p>
        </w:tc>
      </w:tr>
      <w:tr w:rsidR="00A93B2B" w:rsidTr="00585A25">
        <w:trPr>
          <w:trHeight w:val="72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项目库管理完整性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完整</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反映本部门项目库建设情况。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项目库管理完整性＝（年度预算安排</w:t>
            </w:r>
            <w:proofErr w:type="gramStart"/>
            <w:r>
              <w:rPr>
                <w:rFonts w:ascii="宋体" w:hAnsi="宋体" w:cs="宋体" w:hint="eastAsia"/>
                <w:color w:val="000000"/>
                <w:kern w:val="0"/>
                <w:sz w:val="20"/>
              </w:rPr>
              <w:t>项资金</w:t>
            </w:r>
            <w:proofErr w:type="gramEnd"/>
            <w:r>
              <w:rPr>
                <w:rFonts w:ascii="宋体" w:hAnsi="宋体" w:cs="宋体" w:hint="eastAsia"/>
                <w:color w:val="000000"/>
                <w:kern w:val="0"/>
                <w:sz w:val="20"/>
              </w:rPr>
              <w:t>总额-未纳入项目</w:t>
            </w:r>
            <w:proofErr w:type="gramStart"/>
            <w:r>
              <w:rPr>
                <w:rFonts w:ascii="宋体" w:hAnsi="宋体" w:cs="宋体" w:hint="eastAsia"/>
                <w:color w:val="000000"/>
                <w:kern w:val="0"/>
                <w:sz w:val="20"/>
              </w:rPr>
              <w:t>库预算</w:t>
            </w:r>
            <w:proofErr w:type="gramEnd"/>
            <w:r>
              <w:rPr>
                <w:rFonts w:ascii="宋体" w:hAnsi="宋体" w:cs="宋体" w:hint="eastAsia"/>
                <w:color w:val="000000"/>
                <w:kern w:val="0"/>
                <w:sz w:val="20"/>
              </w:rPr>
              <w:t>项目资金额）/年度预算安排项目资金总额×100%。</w:t>
            </w:r>
          </w:p>
        </w:tc>
      </w:tr>
      <w:tr w:rsidR="00A93B2B" w:rsidTr="00585A25">
        <w:trPr>
          <w:trHeight w:val="96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合</w:t>
            </w:r>
            <w:proofErr w:type="gramStart"/>
            <w:r>
              <w:rPr>
                <w:rFonts w:ascii="宋体" w:hAnsi="宋体" w:cs="宋体" w:hint="eastAsia"/>
                <w:color w:val="000000"/>
                <w:kern w:val="0"/>
                <w:sz w:val="20"/>
              </w:rPr>
              <w:t>规</w:t>
            </w:r>
            <w:proofErr w:type="gramEnd"/>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反映部门预算国库集中支付合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性＝（年度部门预算资金国库集中支付总额-国库集中支付监控系统拦截资金额）/年度部门预算资金国库集中支付总额×100%。</w:t>
            </w:r>
          </w:p>
        </w:tc>
      </w:tr>
      <w:tr w:rsidR="00A93B2B" w:rsidTr="00585A25">
        <w:trPr>
          <w:trHeight w:val="72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收支管理</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收入管理规范性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规范</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反映部门收入管理和收入结构的情况。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财政拨款收入、事业收入、上级补助收入、附属单位上缴收入、经营收入及其他收入管理是否符合事业单位财务规则的有关规定。</w:t>
            </w:r>
          </w:p>
        </w:tc>
      </w:tr>
      <w:tr w:rsidR="00A93B2B" w:rsidTr="00585A25">
        <w:trPr>
          <w:trHeight w:val="659"/>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支出管理规范性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规范</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反映部门支出管理和支出结构的情况。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基本支出和项目支出是否符合事业单位财务规则及相关制度办法的有关规定。</w:t>
            </w:r>
          </w:p>
        </w:tc>
      </w:tr>
      <w:tr w:rsidR="00A93B2B" w:rsidTr="00585A25">
        <w:trPr>
          <w:trHeight w:val="168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财务管理</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财务管理制度的完备性</w:t>
            </w:r>
          </w:p>
        </w:tc>
        <w:tc>
          <w:tcPr>
            <w:tcW w:w="477" w:type="pct"/>
            <w:vAlign w:val="center"/>
          </w:tcPr>
          <w:p w:rsidR="00A93B2B" w:rsidRDefault="00A93B2B">
            <w:pPr>
              <w:widowControl/>
              <w:spacing w:line="240" w:lineRule="auto"/>
              <w:ind w:firstLineChars="0" w:firstLine="0"/>
              <w:jc w:val="center"/>
              <w:rPr>
                <w:rFonts w:ascii="宋体" w:hAnsi="宋体" w:cs="宋体"/>
                <w:kern w:val="0"/>
                <w:sz w:val="20"/>
              </w:rPr>
            </w:pPr>
            <w:r>
              <w:rPr>
                <w:rFonts w:ascii="宋体" w:hAnsi="宋体" w:cs="宋体" w:hint="eastAsia"/>
                <w:kern w:val="0"/>
                <w:sz w:val="20"/>
              </w:rPr>
              <w:t>完备</w:t>
            </w:r>
          </w:p>
        </w:tc>
        <w:tc>
          <w:tcPr>
            <w:tcW w:w="1191"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反映部门相关财务管理规范性 和执行有效性的情况。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①资金的拨付和使用是否有比较完整的审批程序和手续；  </w:t>
            </w:r>
          </w:p>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②财务核算符合国家财经法规和财务管理制度及专项资金管理有关规定；                                                          ③部门基础数据信息和会计信息资料的真实性、完整性、准确性，能否对预算管理工作起到很好的支撑作用。</w:t>
            </w:r>
          </w:p>
        </w:tc>
      </w:tr>
      <w:tr w:rsidR="00A93B2B" w:rsidTr="00585A25">
        <w:trPr>
          <w:trHeight w:val="72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银行账户管理规范性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规范</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财政专户的资金是否按照国库集中收缴的有关规定及时足额上缴，是否存在隐瞒、滞留、截留、挪用和坐支等情况。</w:t>
            </w:r>
          </w:p>
        </w:tc>
      </w:tr>
      <w:tr w:rsidR="00A93B2B" w:rsidTr="00585A25">
        <w:trPr>
          <w:trHeight w:val="168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政府釆购执行率</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65%</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 资金使用是否符合政府采购的程序和流程；资金使用是否符合公务卡结算相关制度和规定；                                            ②政府采购执行率＝（实际政府釆</w:t>
            </w:r>
            <w:proofErr w:type="gramStart"/>
            <w:r>
              <w:rPr>
                <w:rFonts w:ascii="宋体" w:hAnsi="宋体" w:cs="宋体" w:hint="eastAsia"/>
                <w:color w:val="000000"/>
                <w:kern w:val="0"/>
                <w:sz w:val="20"/>
              </w:rPr>
              <w:t>购金额</w:t>
            </w:r>
            <w:proofErr w:type="gramEnd"/>
            <w:r>
              <w:rPr>
                <w:rFonts w:ascii="宋体" w:hAnsi="宋体" w:cs="宋体" w:hint="eastAsia"/>
                <w:color w:val="000000"/>
                <w:kern w:val="0"/>
                <w:sz w:val="20"/>
              </w:rPr>
              <w:t>/政府采购预算数）×100%；                                                        政府采购预算：釆</w:t>
            </w:r>
            <w:proofErr w:type="gramStart"/>
            <w:r>
              <w:rPr>
                <w:rFonts w:ascii="宋体" w:hAnsi="宋体" w:cs="宋体" w:hint="eastAsia"/>
                <w:color w:val="000000"/>
                <w:kern w:val="0"/>
                <w:sz w:val="20"/>
              </w:rPr>
              <w:t>购机关</w:t>
            </w:r>
            <w:proofErr w:type="gramEnd"/>
            <w:r>
              <w:rPr>
                <w:rFonts w:ascii="宋体" w:hAnsi="宋体" w:cs="宋体" w:hint="eastAsia"/>
                <w:color w:val="000000"/>
                <w:kern w:val="0"/>
                <w:sz w:val="20"/>
              </w:rPr>
              <w:t>根据事业发展计划和行政任务编制的、并经过规定程序批准的年度政府釆购计划。</w:t>
            </w:r>
          </w:p>
        </w:tc>
      </w:tr>
      <w:tr w:rsidR="00A93B2B" w:rsidTr="00585A25">
        <w:trPr>
          <w:trHeight w:val="216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内控制度有效性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有效</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①预算业务控制：单位是否建立健全预算编制、审批、执行、决算与评价等预算内部管理制度；                                            ②收支业务控制：单位是否建立健全收入、支出内部管理制度；③政府釆购业务控制：单位是否建立健全政府釆</w:t>
            </w:r>
            <w:proofErr w:type="gramStart"/>
            <w:r>
              <w:rPr>
                <w:rFonts w:ascii="宋体" w:hAnsi="宋体" w:cs="宋体" w:hint="eastAsia"/>
                <w:color w:val="000000"/>
                <w:kern w:val="0"/>
                <w:sz w:val="20"/>
              </w:rPr>
              <w:t>购预算</w:t>
            </w:r>
            <w:proofErr w:type="gramEnd"/>
            <w:r>
              <w:rPr>
                <w:rFonts w:ascii="宋体" w:hAnsi="宋体" w:cs="宋体" w:hint="eastAsia"/>
                <w:color w:val="000000"/>
                <w:kern w:val="0"/>
                <w:sz w:val="20"/>
              </w:rPr>
              <w:t>与计划管理、政府釆</w:t>
            </w:r>
            <w:proofErr w:type="gramStart"/>
            <w:r>
              <w:rPr>
                <w:rFonts w:ascii="宋体" w:hAnsi="宋体" w:cs="宋体" w:hint="eastAsia"/>
                <w:color w:val="000000"/>
                <w:kern w:val="0"/>
                <w:sz w:val="20"/>
              </w:rPr>
              <w:t>购活动</w:t>
            </w:r>
            <w:proofErr w:type="gramEnd"/>
            <w:r>
              <w:rPr>
                <w:rFonts w:ascii="宋体" w:hAnsi="宋体" w:cs="宋体" w:hint="eastAsia"/>
                <w:color w:val="000000"/>
                <w:kern w:val="0"/>
                <w:sz w:val="20"/>
              </w:rPr>
              <w:t xml:space="preserve">管理、验收管理等政府采购内部管理制度；                               ④资产控制：单位是否建立健全资产内部管理制度；                     </w:t>
            </w:r>
          </w:p>
        </w:tc>
      </w:tr>
      <w:tr w:rsidR="00A93B2B" w:rsidTr="00585A25">
        <w:trPr>
          <w:trHeight w:val="1440"/>
        </w:trPr>
        <w:tc>
          <w:tcPr>
            <w:tcW w:w="378"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资产管理</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资产管理规范性</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规范</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反映部门对资产管理和利用方面的情况。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①资产保存是否完整，是否定期对固定资产进行清</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 xml:space="preserve">，是否有因管理不当发生严 重资产损失和丢失的情况；                                            ②是否存在超标准配置资产；                                                          ③资产使用是否规范，是否存在未经批准擅自出租、出借资产行为：                                                            </w:t>
            </w:r>
          </w:p>
        </w:tc>
      </w:tr>
      <w:tr w:rsidR="00A93B2B" w:rsidTr="00585A25">
        <w:trPr>
          <w:trHeight w:val="1027"/>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部门固定资产利用率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≥95%</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　</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部门固定资产利用率=（部门实际在用固定资产总额/部门所有固定资产总额）×100%或资产闲置率=（闲置资产总额/部门所有固定资产总额）×lOO%。</w:t>
            </w:r>
          </w:p>
        </w:tc>
      </w:tr>
      <w:tr w:rsidR="00A93B2B" w:rsidTr="00585A25">
        <w:trPr>
          <w:trHeight w:val="24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基础管理</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信息化建设成效</w:t>
            </w:r>
          </w:p>
        </w:tc>
        <w:tc>
          <w:tcPr>
            <w:tcW w:w="477" w:type="pct"/>
            <w:vAlign w:val="center"/>
          </w:tcPr>
          <w:p w:rsidR="00A93B2B" w:rsidRDefault="00A93B2B">
            <w:pPr>
              <w:widowControl/>
              <w:spacing w:line="240" w:lineRule="auto"/>
              <w:ind w:firstLineChars="0" w:firstLine="0"/>
              <w:rPr>
                <w:rFonts w:ascii="宋体" w:hAnsi="宋体" w:cs="宋体"/>
                <w:color w:val="000000"/>
                <w:kern w:val="0"/>
                <w:sz w:val="20"/>
              </w:rPr>
            </w:pPr>
            <w:r>
              <w:rPr>
                <w:rFonts w:ascii="宋体" w:hAnsi="宋体" w:cs="宋体" w:hint="eastAsia"/>
                <w:color w:val="000000"/>
                <w:kern w:val="0"/>
                <w:sz w:val="20"/>
              </w:rPr>
              <w:t>效果显著</w:t>
            </w:r>
          </w:p>
        </w:tc>
        <w:tc>
          <w:tcPr>
            <w:tcW w:w="1191"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反映为保障整体工作和重点工作实施的基础管理情况。</w:t>
            </w:r>
          </w:p>
        </w:tc>
        <w:tc>
          <w:tcPr>
            <w:tcW w:w="1922"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分项具体列示为保障整体工作和重点工作所采取的基础管理工作，相关情况应予以细化、量化表述。</w:t>
            </w:r>
          </w:p>
        </w:tc>
      </w:tr>
      <w:tr w:rsidR="00A93B2B" w:rsidTr="00585A25">
        <w:trPr>
          <w:trHeight w:val="24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管理制度建设成效</w:t>
            </w:r>
          </w:p>
        </w:tc>
        <w:tc>
          <w:tcPr>
            <w:tcW w:w="477" w:type="pct"/>
            <w:vAlign w:val="center"/>
          </w:tcPr>
          <w:p w:rsidR="00A93B2B" w:rsidRDefault="00A93B2B">
            <w:pPr>
              <w:widowControl/>
              <w:spacing w:line="240" w:lineRule="auto"/>
              <w:ind w:firstLineChars="0" w:firstLine="0"/>
              <w:rPr>
                <w:rFonts w:ascii="宋体" w:hAnsi="宋体" w:cs="宋体"/>
                <w:color w:val="000000"/>
                <w:kern w:val="0"/>
                <w:sz w:val="20"/>
              </w:rPr>
            </w:pPr>
            <w:r>
              <w:rPr>
                <w:rFonts w:ascii="宋体" w:hAnsi="宋体" w:cs="宋体" w:hint="eastAsia"/>
                <w:color w:val="000000"/>
                <w:kern w:val="0"/>
                <w:sz w:val="20"/>
              </w:rPr>
              <w:t>效果显著</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r>
      <w:tr w:rsidR="00A93B2B" w:rsidTr="00585A25">
        <w:trPr>
          <w:trHeight w:val="240"/>
        </w:trPr>
        <w:tc>
          <w:tcPr>
            <w:tcW w:w="378"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运行成本</w:t>
            </w: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成本控制成效</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在职人员经费变动率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≤10%</w:t>
            </w:r>
          </w:p>
        </w:tc>
        <w:tc>
          <w:tcPr>
            <w:tcW w:w="1191"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反映部门对在职及离退休人员成本的控制程度。</w:t>
            </w:r>
          </w:p>
        </w:tc>
        <w:tc>
          <w:tcPr>
            <w:tcW w:w="1922"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①在职人员经费变动率=［（本年度在职人员经费-上年度在职人员经费）/上年度在职人员经费］×1OO%。                                      ②离退休人员经费变动率=［（本年度离退休人员经费-上年度离退休人员经费）/上年度离退休人员经费］×1OO%。</w:t>
            </w:r>
          </w:p>
        </w:tc>
      </w:tr>
      <w:tr w:rsidR="00A93B2B" w:rsidTr="00585A25">
        <w:trPr>
          <w:trHeight w:val="24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离退休人员经费变动率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≤10%</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r>
      <w:tr w:rsidR="00A93B2B" w:rsidTr="00585A25">
        <w:trPr>
          <w:trHeight w:val="24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人均公用经费变动率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≤10%</w:t>
            </w:r>
          </w:p>
        </w:tc>
        <w:tc>
          <w:tcPr>
            <w:tcW w:w="1191"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反映部门对控制和压缩重点行政成本的努力程度。</w:t>
            </w:r>
          </w:p>
        </w:tc>
        <w:tc>
          <w:tcPr>
            <w:tcW w:w="1922"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①人均公用经费变动率=［（本年度人均公用经费-上年度人均公用经费）/上年度人均公用经费］×1OO%。                                                              人均公用经费：年度在职人员公用经费实际支出数/年度实际在职人数。                                       </w:t>
            </w:r>
          </w:p>
        </w:tc>
      </w:tr>
      <w:tr w:rsidR="00A93B2B" w:rsidTr="00585A25">
        <w:trPr>
          <w:trHeight w:val="24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“三公经费”变动率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≤10%</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r>
      <w:tr w:rsidR="00A93B2B" w:rsidTr="00585A25">
        <w:trPr>
          <w:trHeight w:val="752"/>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厉行节约支出变动率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≤10%</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r>
      <w:tr w:rsidR="00A93B2B" w:rsidTr="00585A25">
        <w:trPr>
          <w:trHeight w:val="523"/>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总体成本节约率</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≥5%</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成本节约率＝成本节约额/总预算支出额×100%。（成本节约额＝总预算支出额-实际支出额）</w:t>
            </w:r>
          </w:p>
        </w:tc>
      </w:tr>
      <w:tr w:rsidR="00A93B2B" w:rsidTr="00585A25">
        <w:trPr>
          <w:trHeight w:val="480"/>
        </w:trPr>
        <w:tc>
          <w:tcPr>
            <w:tcW w:w="378"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服务满意</w:t>
            </w:r>
          </w:p>
        </w:tc>
        <w:tc>
          <w:tcPr>
            <w:tcW w:w="397"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服务对象满意</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群众满意度</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≥98%</w:t>
            </w:r>
          </w:p>
        </w:tc>
        <w:tc>
          <w:tcPr>
            <w:tcW w:w="1191"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反映普通用户和对口部门对部门服务的满意度</w:t>
            </w:r>
          </w:p>
        </w:tc>
        <w:tc>
          <w:tcPr>
            <w:tcW w:w="1922"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数据一般通过问卷调</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的方式获得，用百分比衡量得分=实际完成值÷目标值</w:t>
            </w:r>
            <w:r>
              <w:rPr>
                <w:rFonts w:ascii="宋体" w:hAnsi="宋体" w:cs="宋体" w:hint="eastAsia"/>
                <w:b/>
                <w:bCs/>
                <w:color w:val="000000"/>
                <w:kern w:val="0"/>
                <w:sz w:val="20"/>
              </w:rPr>
              <w:t>×</w:t>
            </w:r>
            <w:r>
              <w:rPr>
                <w:rFonts w:ascii="宋体" w:hAnsi="宋体" w:cs="宋体" w:hint="eastAsia"/>
                <w:color w:val="000000"/>
                <w:kern w:val="0"/>
                <w:sz w:val="20"/>
              </w:rPr>
              <w:t>指标分值。</w:t>
            </w:r>
          </w:p>
        </w:tc>
      </w:tr>
      <w:tr w:rsidR="00A93B2B" w:rsidTr="00585A25">
        <w:trPr>
          <w:trHeight w:val="45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对口部门满意度</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100%</w:t>
            </w:r>
          </w:p>
        </w:tc>
        <w:tc>
          <w:tcPr>
            <w:tcW w:w="1191"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1922"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r>
      <w:tr w:rsidR="00A93B2B" w:rsidTr="00585A25">
        <w:trPr>
          <w:trHeight w:val="375"/>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 xml:space="preserve">　</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社会组织满意度</w:t>
            </w:r>
          </w:p>
        </w:tc>
        <w:tc>
          <w:tcPr>
            <w:tcW w:w="477" w:type="pct"/>
            <w:noWrap/>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≥98%</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　</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　</w:t>
            </w:r>
          </w:p>
        </w:tc>
      </w:tr>
      <w:tr w:rsidR="00A93B2B" w:rsidTr="00585A25">
        <w:trPr>
          <w:trHeight w:val="720"/>
        </w:trPr>
        <w:tc>
          <w:tcPr>
            <w:tcW w:w="378"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9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监督部门满意</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外部监督部门满意度</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100%</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反映外部监督部门对部门依法行政情况的满意度</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数据一般通过问卷调</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的方式获得，用百分比衡量若无目标值，则可参考公众满意度目标值设定参考值。</w:t>
            </w:r>
          </w:p>
        </w:tc>
      </w:tr>
      <w:tr w:rsidR="00A93B2B" w:rsidTr="00585A25">
        <w:trPr>
          <w:trHeight w:val="282"/>
        </w:trPr>
        <w:tc>
          <w:tcPr>
            <w:tcW w:w="378"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可持续性</w:t>
            </w:r>
          </w:p>
        </w:tc>
        <w:tc>
          <w:tcPr>
            <w:tcW w:w="397"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体制机制改革情况</w:t>
            </w:r>
          </w:p>
        </w:tc>
        <w:tc>
          <w:tcPr>
            <w:tcW w:w="63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重要改革事项</w:t>
            </w:r>
          </w:p>
        </w:tc>
        <w:tc>
          <w:tcPr>
            <w:tcW w:w="477"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加快建立现代财政制度</w:t>
            </w:r>
          </w:p>
        </w:tc>
        <w:tc>
          <w:tcPr>
            <w:tcW w:w="1191"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反映本部门体制机制改革对部门可持续发展的支撑情况</w:t>
            </w:r>
          </w:p>
        </w:tc>
        <w:tc>
          <w:tcPr>
            <w:tcW w:w="192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分项具体列示本部门体制机制改革情况。</w:t>
            </w:r>
          </w:p>
        </w:tc>
      </w:tr>
    </w:tbl>
    <w:p w:rsidR="00A93B2B" w:rsidRDefault="00A93B2B">
      <w:pPr>
        <w:ind w:firstLine="480"/>
      </w:pPr>
    </w:p>
    <w:p w:rsidR="00A93B2B" w:rsidRDefault="00A93B2B">
      <w:pPr>
        <w:pStyle w:val="1"/>
        <w:numPr>
          <w:ilvl w:val="0"/>
          <w:numId w:val="1"/>
        </w:numPr>
        <w:ind w:left="0" w:firstLineChars="0" w:firstLine="0"/>
        <w:rPr>
          <w:kern w:val="2"/>
          <w:sz w:val="24"/>
          <w:szCs w:val="20"/>
        </w:rPr>
      </w:pPr>
      <w:bookmarkStart w:id="7" w:name="_Toc91074246"/>
      <w:r>
        <w:rPr>
          <w:rFonts w:hint="eastAsia"/>
          <w:kern w:val="2"/>
          <w:sz w:val="24"/>
          <w:szCs w:val="20"/>
        </w:rPr>
        <w:t>部门自评与财政部门绩效评价</w:t>
      </w:r>
      <w:bookmarkEnd w:id="7"/>
    </w:p>
    <w:p w:rsidR="00A93B2B" w:rsidRDefault="00A93B2B" w:rsidP="00E465BA">
      <w:pPr>
        <w:pStyle w:val="2"/>
        <w:numPr>
          <w:ilvl w:val="0"/>
          <w:numId w:val="8"/>
        </w:numPr>
        <w:ind w:left="0" w:firstLine="482"/>
      </w:pPr>
      <w:bookmarkStart w:id="8" w:name="_Toc91074247"/>
      <w:r>
        <w:rPr>
          <w:rFonts w:hint="eastAsia"/>
        </w:rPr>
        <w:t>部门自评</w:t>
      </w:r>
      <w:bookmarkEnd w:id="8"/>
    </w:p>
    <w:p w:rsidR="00A93B2B" w:rsidRDefault="00A93B2B">
      <w:pPr>
        <w:ind w:firstLine="480"/>
      </w:pPr>
      <w:r>
        <w:rPr>
          <w:rFonts w:hint="eastAsia"/>
        </w:rPr>
        <w:t>经</w:t>
      </w:r>
      <w:proofErr w:type="gramStart"/>
      <w:r>
        <w:rPr>
          <w:rFonts w:hint="eastAsia"/>
        </w:rPr>
        <w:t>评价组</w:t>
      </w:r>
      <w:proofErr w:type="gramEnd"/>
      <w:r>
        <w:rPr>
          <w:rFonts w:hint="eastAsia"/>
        </w:rPr>
        <w:t>了解，平顶山市石龙区乡村</w:t>
      </w:r>
      <w:proofErr w:type="gramStart"/>
      <w:r>
        <w:rPr>
          <w:rFonts w:hint="eastAsia"/>
        </w:rPr>
        <w:t>振兴局</w:t>
      </w:r>
      <w:proofErr w:type="gramEnd"/>
      <w:r>
        <w:rPr>
          <w:rFonts w:hint="eastAsia"/>
        </w:rPr>
        <w:t>于</w:t>
      </w:r>
      <w:r>
        <w:rPr>
          <w:rFonts w:hint="eastAsia"/>
        </w:rPr>
        <w:t>2020</w:t>
      </w:r>
      <w:r>
        <w:rPr>
          <w:rFonts w:hint="eastAsia"/>
        </w:rPr>
        <w:t>年未进行部门整体自评和部门项目</w:t>
      </w:r>
      <w:proofErr w:type="gramStart"/>
      <w:r>
        <w:rPr>
          <w:rFonts w:hint="eastAsia"/>
        </w:rPr>
        <w:t>支出自</w:t>
      </w:r>
      <w:proofErr w:type="gramEnd"/>
      <w:r>
        <w:rPr>
          <w:rFonts w:hint="eastAsia"/>
        </w:rPr>
        <w:t>评工作。</w:t>
      </w:r>
    </w:p>
    <w:p w:rsidR="00A93B2B" w:rsidRDefault="00A93B2B" w:rsidP="00E465BA">
      <w:pPr>
        <w:pStyle w:val="2"/>
        <w:numPr>
          <w:ilvl w:val="0"/>
          <w:numId w:val="8"/>
        </w:numPr>
        <w:ind w:left="0" w:firstLine="482"/>
      </w:pPr>
      <w:bookmarkStart w:id="9" w:name="_Toc91074248"/>
      <w:r>
        <w:rPr>
          <w:rFonts w:hint="eastAsia"/>
        </w:rPr>
        <w:t>财政部门绩效评价</w:t>
      </w:r>
      <w:bookmarkEnd w:id="9"/>
    </w:p>
    <w:p w:rsidR="00A93B2B" w:rsidRDefault="00A93B2B">
      <w:pPr>
        <w:ind w:firstLine="480"/>
      </w:pPr>
      <w:r>
        <w:rPr>
          <w:rFonts w:hint="eastAsia"/>
        </w:rPr>
        <w:t>根据平顶山市石龙区财政局《关于开展</w:t>
      </w:r>
      <w:r>
        <w:rPr>
          <w:rFonts w:hint="eastAsia"/>
        </w:rPr>
        <w:t>2020</w:t>
      </w:r>
      <w:r>
        <w:rPr>
          <w:rFonts w:hint="eastAsia"/>
        </w:rPr>
        <w:t>年度区级重点项目及部门整体绩效评价工作的通知》内容，平顶山市石龙区财政局委托北京亚太联</w:t>
      </w:r>
      <w:proofErr w:type="gramStart"/>
      <w:r>
        <w:rPr>
          <w:rFonts w:hint="eastAsia"/>
        </w:rPr>
        <w:t>华资产</w:t>
      </w:r>
      <w:proofErr w:type="gramEnd"/>
      <w:r>
        <w:rPr>
          <w:rFonts w:hint="eastAsia"/>
        </w:rPr>
        <w:t>评估有限公司，对平顶山市石龙区乡村</w:t>
      </w:r>
      <w:proofErr w:type="gramStart"/>
      <w:r>
        <w:rPr>
          <w:rFonts w:hint="eastAsia"/>
        </w:rPr>
        <w:t>振兴局</w:t>
      </w:r>
      <w:proofErr w:type="gramEnd"/>
      <w:r>
        <w:rPr>
          <w:rFonts w:hint="eastAsia"/>
        </w:rPr>
        <w:t>开展</w:t>
      </w:r>
      <w:r>
        <w:rPr>
          <w:rFonts w:hint="eastAsia"/>
        </w:rPr>
        <w:t>2020</w:t>
      </w:r>
      <w:r>
        <w:rPr>
          <w:rFonts w:hint="eastAsia"/>
        </w:rPr>
        <w:t>年度部门整体绩效评价，并以此作为财政部门绩效评价。</w:t>
      </w:r>
    </w:p>
    <w:p w:rsidR="00A93B2B" w:rsidRDefault="00A93B2B">
      <w:pPr>
        <w:pStyle w:val="1"/>
        <w:numPr>
          <w:ilvl w:val="0"/>
          <w:numId w:val="1"/>
        </w:numPr>
        <w:ind w:left="0" w:firstLineChars="0" w:firstLine="0"/>
        <w:rPr>
          <w:kern w:val="2"/>
          <w:sz w:val="24"/>
          <w:szCs w:val="20"/>
        </w:rPr>
      </w:pPr>
      <w:bookmarkStart w:id="10" w:name="_Toc91074249"/>
      <w:r>
        <w:rPr>
          <w:kern w:val="2"/>
          <w:sz w:val="24"/>
          <w:szCs w:val="20"/>
        </w:rPr>
        <w:t>部门整体绩效评价工作开展情况</w:t>
      </w:r>
      <w:bookmarkEnd w:id="10"/>
    </w:p>
    <w:p w:rsidR="00A93B2B" w:rsidRDefault="00E465BA" w:rsidP="00E465BA">
      <w:pPr>
        <w:pStyle w:val="2"/>
        <w:ind w:firstLine="482"/>
      </w:pPr>
      <w:bookmarkStart w:id="11" w:name="_Toc91074250"/>
      <w:r>
        <w:rPr>
          <w:rFonts w:hint="eastAsia"/>
        </w:rPr>
        <w:t>（一）绩效评价目的对象和范围</w:t>
      </w:r>
      <w:bookmarkEnd w:id="11"/>
    </w:p>
    <w:p w:rsidR="00A93B2B" w:rsidRDefault="00A93B2B">
      <w:pPr>
        <w:numPr>
          <w:ilvl w:val="0"/>
          <w:numId w:val="9"/>
        </w:numPr>
        <w:ind w:firstLineChars="0"/>
      </w:pPr>
      <w:r>
        <w:rPr>
          <w:rFonts w:hint="eastAsia"/>
        </w:rPr>
        <w:t>评价目的</w:t>
      </w:r>
    </w:p>
    <w:p w:rsidR="00A93B2B" w:rsidRDefault="00A93B2B">
      <w:pPr>
        <w:ind w:firstLine="480"/>
      </w:pPr>
      <w:r>
        <w:rPr>
          <w:rFonts w:hint="eastAsia"/>
        </w:rPr>
        <w:t>本次部门绩效评价的目的在于加强资金管理，优化财政资源配置，提高资源配置效率和资金使用效益，提升公共服务质量。通过开展石龙区乡村振兴局部门绩效评价，进一步聚焦区委、区政府重大方针政策和决策部署落实情况，对</w:t>
      </w:r>
      <w:r>
        <w:t>2020</w:t>
      </w:r>
      <w:r>
        <w:rPr>
          <w:rFonts w:hint="eastAsia"/>
        </w:rPr>
        <w:t>年度部门财政资金实施结果跟踪问效，掌握资金使用和项目实施情况，探析潜在问题，提出改进意见建议。增强“花钱必问效、无效必问责”的预算绩效理念，强</w:t>
      </w:r>
      <w:proofErr w:type="gramStart"/>
      <w:r>
        <w:rPr>
          <w:rFonts w:hint="eastAsia"/>
        </w:rPr>
        <w:t>化石龙</w:t>
      </w:r>
      <w:proofErr w:type="gramEnd"/>
      <w:r>
        <w:rPr>
          <w:rFonts w:hint="eastAsia"/>
        </w:rPr>
        <w:t>区乡村</w:t>
      </w:r>
      <w:proofErr w:type="gramStart"/>
      <w:r>
        <w:rPr>
          <w:rFonts w:hint="eastAsia"/>
        </w:rPr>
        <w:t>振兴局</w:t>
      </w:r>
      <w:proofErr w:type="gramEnd"/>
      <w:r>
        <w:rPr>
          <w:rFonts w:hint="eastAsia"/>
        </w:rPr>
        <w:t>预算支出责任，进一步提高政策规划和项目执行的科学性。</w:t>
      </w:r>
    </w:p>
    <w:p w:rsidR="00A93B2B" w:rsidRDefault="00A93B2B">
      <w:pPr>
        <w:numPr>
          <w:ilvl w:val="0"/>
          <w:numId w:val="9"/>
        </w:numPr>
        <w:ind w:firstLineChars="0"/>
      </w:pPr>
      <w:r>
        <w:rPr>
          <w:rFonts w:hint="eastAsia"/>
        </w:rPr>
        <w:t>评价资金范围</w:t>
      </w:r>
    </w:p>
    <w:p w:rsidR="00A93B2B" w:rsidRDefault="00A93B2B">
      <w:pPr>
        <w:ind w:firstLine="480"/>
      </w:pPr>
      <w:r>
        <w:rPr>
          <w:rFonts w:hint="eastAsia"/>
        </w:rPr>
        <w:lastRenderedPageBreak/>
        <w:t>本次部门绩效评价资金范围为平顶山市石龙区乡村</w:t>
      </w:r>
      <w:proofErr w:type="gramStart"/>
      <w:r>
        <w:rPr>
          <w:rFonts w:hint="eastAsia"/>
        </w:rPr>
        <w:t>振兴局</w:t>
      </w:r>
      <w:proofErr w:type="gramEnd"/>
      <w:r>
        <w:t>2020</w:t>
      </w:r>
      <w:r>
        <w:rPr>
          <w:rFonts w:hint="eastAsia"/>
        </w:rPr>
        <w:t>年财政预算资金，涉及金额为</w:t>
      </w:r>
      <w:r>
        <w:t>4,057.30</w:t>
      </w:r>
      <w:r>
        <w:rPr>
          <w:rFonts w:hint="eastAsia"/>
        </w:rPr>
        <w:t>万元，其中：一般公共预算</w:t>
      </w:r>
      <w:r>
        <w:t>4,052.98</w:t>
      </w:r>
      <w:r>
        <w:rPr>
          <w:rFonts w:hint="eastAsia"/>
        </w:rPr>
        <w:t>万元，其他收入</w:t>
      </w:r>
      <w:r>
        <w:t>4.32</w:t>
      </w:r>
      <w:r>
        <w:rPr>
          <w:rFonts w:hint="eastAsia"/>
        </w:rPr>
        <w:t>万元。</w:t>
      </w:r>
      <w:r>
        <w:t xml:space="preserve"> </w:t>
      </w:r>
    </w:p>
    <w:p w:rsidR="00A93B2B" w:rsidRDefault="00E465BA" w:rsidP="00E465BA">
      <w:pPr>
        <w:pStyle w:val="2"/>
        <w:ind w:firstLine="482"/>
      </w:pPr>
      <w:bookmarkStart w:id="12" w:name="_Toc91074251"/>
      <w:r>
        <w:rPr>
          <w:rFonts w:hint="eastAsia"/>
        </w:rPr>
        <w:t>（二）绩效评价原则、方法及过程</w:t>
      </w:r>
      <w:bookmarkEnd w:id="12"/>
    </w:p>
    <w:p w:rsidR="00A93B2B" w:rsidRDefault="00A93B2B">
      <w:pPr>
        <w:ind w:firstLine="480"/>
      </w:pPr>
      <w:r>
        <w:rPr>
          <w:rFonts w:hint="eastAsia"/>
        </w:rPr>
        <w:t>1</w:t>
      </w:r>
      <w:r>
        <w:rPr>
          <w:rFonts w:hint="eastAsia"/>
        </w:rPr>
        <w:t>、</w:t>
      </w:r>
      <w:r w:rsidR="00AC29F4">
        <w:rPr>
          <w:rFonts w:hint="eastAsia"/>
        </w:rPr>
        <w:t>绩效</w:t>
      </w:r>
      <w:r>
        <w:rPr>
          <w:rFonts w:hint="eastAsia"/>
        </w:rPr>
        <w:t>评价原则</w:t>
      </w:r>
    </w:p>
    <w:p w:rsidR="00AC29F4" w:rsidRDefault="00AC29F4" w:rsidP="00AC29F4">
      <w:pPr>
        <w:ind w:firstLine="480"/>
      </w:pPr>
      <w:r>
        <w:rPr>
          <w:rFonts w:hint="eastAsia"/>
        </w:rPr>
        <w:t>（</w:t>
      </w:r>
      <w:r>
        <w:rPr>
          <w:rFonts w:hint="eastAsia"/>
        </w:rPr>
        <w:t>1</w:t>
      </w:r>
      <w:r>
        <w:rPr>
          <w:rFonts w:hint="eastAsia"/>
        </w:rPr>
        <w:t>）独立原则。绩效评价工作应在委托方和被评价对象提供工作便利条件和相关资料情况下独立完成委托事项。</w:t>
      </w:r>
    </w:p>
    <w:p w:rsidR="00AC29F4" w:rsidRDefault="00AC29F4" w:rsidP="00AC29F4">
      <w:pPr>
        <w:ind w:firstLine="480"/>
      </w:pPr>
      <w:r>
        <w:rPr>
          <w:rFonts w:hint="eastAsia"/>
        </w:rPr>
        <w:t>（</w:t>
      </w:r>
      <w:r>
        <w:rPr>
          <w:rFonts w:hint="eastAsia"/>
        </w:rPr>
        <w:t>2</w:t>
      </w:r>
      <w:r>
        <w:rPr>
          <w:rFonts w:hint="eastAsia"/>
        </w:rPr>
        <w:t>）客观原则。按照协议（合同）约定事项客观公正、实事求是地开展预算绩效评价，</w:t>
      </w:r>
      <w:proofErr w:type="gramStart"/>
      <w:r>
        <w:rPr>
          <w:rFonts w:hint="eastAsia"/>
        </w:rPr>
        <w:t>不</w:t>
      </w:r>
      <w:proofErr w:type="gramEnd"/>
      <w:r>
        <w:rPr>
          <w:rFonts w:hint="eastAsia"/>
        </w:rPr>
        <w:t>出具不实预算绩效评价报告。</w:t>
      </w:r>
    </w:p>
    <w:p w:rsidR="00AC29F4" w:rsidRDefault="00AC29F4" w:rsidP="00AC29F4">
      <w:pPr>
        <w:ind w:firstLine="480"/>
      </w:pPr>
      <w:r>
        <w:rPr>
          <w:rFonts w:hint="eastAsia"/>
        </w:rPr>
        <w:t>（</w:t>
      </w:r>
      <w:r>
        <w:rPr>
          <w:rFonts w:hint="eastAsia"/>
        </w:rPr>
        <w:t>3</w:t>
      </w:r>
      <w:r>
        <w:rPr>
          <w:rFonts w:hint="eastAsia"/>
        </w:rPr>
        <w:t>）规范原则。绩效评价工作应履行必要的评价程序，合理选取具有代表性的样本，对原始资料进行必要的核查验证，形成结论并出具预算绩效评价报告。</w:t>
      </w:r>
    </w:p>
    <w:p w:rsidR="00A93B2B" w:rsidRDefault="00A93B2B" w:rsidP="00AC29F4">
      <w:pPr>
        <w:ind w:firstLine="480"/>
      </w:pPr>
      <w:r>
        <w:rPr>
          <w:rFonts w:hint="eastAsia"/>
        </w:rPr>
        <w:t>2</w:t>
      </w:r>
      <w:r>
        <w:rPr>
          <w:rFonts w:hint="eastAsia"/>
        </w:rPr>
        <w:t>、评价方法</w:t>
      </w:r>
    </w:p>
    <w:p w:rsidR="00AC29F4" w:rsidRDefault="00AC29F4">
      <w:pPr>
        <w:ind w:firstLine="480"/>
      </w:pPr>
      <w:r w:rsidRPr="00AC29F4">
        <w:rPr>
          <w:rFonts w:hint="eastAsia"/>
        </w:rPr>
        <w:t>绩效评价方法主要有成本效益分析法、比较法、因素分析法、最低成本法、公众评判法、标杆管理法等。本次绩效评价工作，本着定量优先、简便有效的原则，选用成本效益分析法、比较法、因素分析法、最低成本法、公众评判法方法进行绩效评价。</w:t>
      </w:r>
    </w:p>
    <w:p w:rsidR="00AC29F4" w:rsidRDefault="00AC29F4" w:rsidP="00AC29F4">
      <w:pPr>
        <w:ind w:firstLine="480"/>
      </w:pPr>
      <w:r>
        <w:rPr>
          <w:rFonts w:hint="eastAsia"/>
        </w:rPr>
        <w:t>（</w:t>
      </w:r>
      <w:r>
        <w:rPr>
          <w:rFonts w:hint="eastAsia"/>
        </w:rPr>
        <w:t>1</w:t>
      </w:r>
      <w:r>
        <w:rPr>
          <w:rFonts w:hint="eastAsia"/>
        </w:rPr>
        <w:t>）成本效益分析法。是指将投入与产出、效益进行关联性分析的方法。</w:t>
      </w:r>
      <w:r>
        <w:rPr>
          <w:rFonts w:hint="eastAsia"/>
        </w:rPr>
        <w:t xml:space="preserve"> </w:t>
      </w:r>
    </w:p>
    <w:p w:rsidR="00AC29F4" w:rsidRDefault="00AC29F4" w:rsidP="00AC29F4">
      <w:pPr>
        <w:ind w:firstLine="480"/>
      </w:pPr>
      <w:r>
        <w:rPr>
          <w:rFonts w:hint="eastAsia"/>
        </w:rPr>
        <w:t>（</w:t>
      </w:r>
      <w:r>
        <w:rPr>
          <w:rFonts w:hint="eastAsia"/>
        </w:rPr>
        <w:t>2</w:t>
      </w:r>
      <w:r>
        <w:rPr>
          <w:rFonts w:hint="eastAsia"/>
        </w:rPr>
        <w:t>）比较法。是指将实施情况与绩效目标、历史情况、不同部门和地区同类支出情况进行比较的方法。</w:t>
      </w:r>
    </w:p>
    <w:p w:rsidR="00AC29F4" w:rsidRDefault="00AC29F4" w:rsidP="00AC29F4">
      <w:pPr>
        <w:ind w:firstLine="480"/>
      </w:pPr>
      <w:r>
        <w:rPr>
          <w:rFonts w:hint="eastAsia"/>
        </w:rPr>
        <w:t>（</w:t>
      </w:r>
      <w:r>
        <w:rPr>
          <w:rFonts w:hint="eastAsia"/>
        </w:rPr>
        <w:t>3</w:t>
      </w:r>
      <w:r>
        <w:rPr>
          <w:rFonts w:hint="eastAsia"/>
        </w:rPr>
        <w:t>）因素分析法。是指综合分析影响绩效目标实现、实施效果的内外部因素的方法。</w:t>
      </w:r>
    </w:p>
    <w:p w:rsidR="00AC29F4" w:rsidRDefault="00AC29F4" w:rsidP="00AC29F4">
      <w:pPr>
        <w:ind w:firstLine="480"/>
      </w:pPr>
      <w:r>
        <w:rPr>
          <w:rFonts w:hint="eastAsia"/>
        </w:rPr>
        <w:t>（</w:t>
      </w:r>
      <w:r>
        <w:rPr>
          <w:rFonts w:hint="eastAsia"/>
        </w:rPr>
        <w:t>4</w:t>
      </w:r>
      <w:r>
        <w:rPr>
          <w:rFonts w:hint="eastAsia"/>
        </w:rPr>
        <w:t>）最低成本法。是指在绩效目标确定的前提下，成本最小者为优的方法。</w:t>
      </w:r>
    </w:p>
    <w:p w:rsidR="00AC29F4" w:rsidRDefault="00AC29F4" w:rsidP="00AC29F4">
      <w:pPr>
        <w:ind w:firstLine="480"/>
      </w:pPr>
      <w:r>
        <w:rPr>
          <w:rFonts w:hint="eastAsia"/>
        </w:rPr>
        <w:t>（</w:t>
      </w:r>
      <w:r>
        <w:rPr>
          <w:rFonts w:hint="eastAsia"/>
        </w:rPr>
        <w:t>5</w:t>
      </w:r>
      <w:r>
        <w:rPr>
          <w:rFonts w:hint="eastAsia"/>
        </w:rPr>
        <w:t>）公众评判法。是指通过专家评估、公众问卷及抽样调查等方式进行评判的方法。</w:t>
      </w:r>
    </w:p>
    <w:p w:rsidR="00A93B2B" w:rsidRDefault="00A93B2B" w:rsidP="00AC29F4">
      <w:pPr>
        <w:ind w:firstLine="480"/>
      </w:pPr>
      <w:r>
        <w:rPr>
          <w:rFonts w:hint="eastAsia"/>
        </w:rPr>
        <w:t>3</w:t>
      </w:r>
      <w:r>
        <w:rPr>
          <w:rFonts w:hint="eastAsia"/>
        </w:rPr>
        <w:t>、评价过程</w:t>
      </w:r>
    </w:p>
    <w:p w:rsidR="0084004D" w:rsidRDefault="0084004D">
      <w:pPr>
        <w:ind w:firstLine="480"/>
      </w:pPr>
      <w:r w:rsidRPr="0084004D">
        <w:rPr>
          <w:rFonts w:hint="eastAsia"/>
        </w:rPr>
        <w:t>本次绩效评价工作主要包括前期准备、现场调查、资料收集、数据整理分析、撰写报告和整理项目档案几个方面，项目从</w:t>
      </w:r>
      <w:r w:rsidRPr="0084004D">
        <w:rPr>
          <w:rFonts w:hint="eastAsia"/>
        </w:rPr>
        <w:t xml:space="preserve"> 2021</w:t>
      </w:r>
      <w:r w:rsidRPr="0084004D">
        <w:rPr>
          <w:rFonts w:hint="eastAsia"/>
        </w:rPr>
        <w:t>年</w:t>
      </w:r>
      <w:r w:rsidRPr="0084004D">
        <w:rPr>
          <w:rFonts w:hint="eastAsia"/>
        </w:rPr>
        <w:t xml:space="preserve">9 </w:t>
      </w:r>
      <w:r w:rsidRPr="0084004D">
        <w:rPr>
          <w:rFonts w:hint="eastAsia"/>
        </w:rPr>
        <w:t>月</w:t>
      </w:r>
      <w:r w:rsidRPr="0084004D">
        <w:rPr>
          <w:rFonts w:hint="eastAsia"/>
        </w:rPr>
        <w:t xml:space="preserve">4 </w:t>
      </w:r>
      <w:r w:rsidRPr="0084004D">
        <w:rPr>
          <w:rFonts w:hint="eastAsia"/>
        </w:rPr>
        <w:t>日启动，各方</w:t>
      </w:r>
      <w:proofErr w:type="gramStart"/>
      <w:r w:rsidRPr="0084004D">
        <w:rPr>
          <w:rFonts w:hint="eastAsia"/>
        </w:rPr>
        <w:t>面有效</w:t>
      </w:r>
      <w:proofErr w:type="gramEnd"/>
      <w:r w:rsidRPr="0084004D">
        <w:rPr>
          <w:rFonts w:hint="eastAsia"/>
        </w:rPr>
        <w:t>配合、进行顺利，评价工作具体工作过程如下：</w:t>
      </w:r>
    </w:p>
    <w:p w:rsidR="00A93B2B" w:rsidRDefault="00A93B2B">
      <w:pPr>
        <w:ind w:firstLine="480"/>
      </w:pPr>
      <w:r>
        <w:rPr>
          <w:rFonts w:hint="eastAsia"/>
        </w:rPr>
        <w:t>（</w:t>
      </w:r>
      <w:r>
        <w:rPr>
          <w:rFonts w:hint="eastAsia"/>
        </w:rPr>
        <w:t>1</w:t>
      </w:r>
      <w:r>
        <w:rPr>
          <w:rFonts w:hint="eastAsia"/>
        </w:rPr>
        <w:t>）成立绩效评价</w:t>
      </w:r>
      <w:r w:rsidR="0084004D">
        <w:rPr>
          <w:rFonts w:hint="eastAsia"/>
        </w:rPr>
        <w:t>工作</w:t>
      </w:r>
      <w:r>
        <w:rPr>
          <w:rFonts w:hint="eastAsia"/>
        </w:rPr>
        <w:t>组</w:t>
      </w:r>
      <w:r w:rsidR="0084004D">
        <w:rPr>
          <w:rFonts w:hint="eastAsia"/>
        </w:rPr>
        <w:t>。</w:t>
      </w:r>
    </w:p>
    <w:p w:rsidR="0084004D" w:rsidRDefault="0084004D">
      <w:pPr>
        <w:ind w:firstLine="480"/>
      </w:pPr>
      <w:r w:rsidRPr="0084004D">
        <w:rPr>
          <w:rFonts w:hint="eastAsia"/>
        </w:rPr>
        <w:t>了解评价对象基本情况，在充分分析自身专业胜任能力和独立性基础上，确定接受平顶山市石龙区财政局的委托，签订业务委托合同，明确绩效评价基本事项，成立绩效评价工作组。</w:t>
      </w:r>
    </w:p>
    <w:p w:rsidR="00A93B2B" w:rsidRDefault="00A93B2B">
      <w:pPr>
        <w:ind w:firstLine="480"/>
      </w:pPr>
      <w:r>
        <w:rPr>
          <w:rFonts w:hint="eastAsia"/>
        </w:rPr>
        <w:lastRenderedPageBreak/>
        <w:t>（</w:t>
      </w:r>
      <w:r>
        <w:rPr>
          <w:rFonts w:hint="eastAsia"/>
        </w:rPr>
        <w:t>2</w:t>
      </w:r>
      <w:r>
        <w:rPr>
          <w:rFonts w:hint="eastAsia"/>
        </w:rPr>
        <w:t>）</w:t>
      </w:r>
      <w:r w:rsidR="0084004D" w:rsidRPr="0084004D">
        <w:rPr>
          <w:bCs/>
        </w:rPr>
        <w:t>收集项目基本信息，编制绩效评价方案。</w:t>
      </w:r>
    </w:p>
    <w:p w:rsidR="0084004D" w:rsidRDefault="0084004D" w:rsidP="0084004D">
      <w:pPr>
        <w:ind w:firstLine="480"/>
      </w:pPr>
      <w:r>
        <w:rPr>
          <w:rFonts w:hint="eastAsia"/>
        </w:rPr>
        <w:t>收集国家、河南省、平顶山市以及石龙区有关脱贫攻坚或扶贫的政策，梳理绩效目标，设计评价指标体系。根据项目受益对象以及相关利益方特点设计访谈提纲和调查问卷，形成初步绩效评价方案。就初步绩效评价方案与平顶山市石龙区财政局、平顶山市石龙区</w:t>
      </w:r>
      <w:proofErr w:type="gramStart"/>
      <w:r>
        <w:rPr>
          <w:rFonts w:hint="eastAsia"/>
        </w:rPr>
        <w:t>人社局</w:t>
      </w:r>
      <w:proofErr w:type="gramEnd"/>
      <w:r>
        <w:rPr>
          <w:rFonts w:hint="eastAsia"/>
        </w:rPr>
        <w:t>进行沟通，根据沟通意见以及合理化建议对初步绩效评价方案进行修改完善，形成绩效评价方案。</w:t>
      </w:r>
    </w:p>
    <w:p w:rsidR="00A93B2B" w:rsidRPr="0084004D" w:rsidRDefault="00A93B2B" w:rsidP="0084004D">
      <w:pPr>
        <w:ind w:firstLine="480"/>
        <w:rPr>
          <w:bCs/>
        </w:rPr>
      </w:pPr>
      <w:r>
        <w:rPr>
          <w:rFonts w:hint="eastAsia"/>
        </w:rPr>
        <w:t>（</w:t>
      </w:r>
      <w:r>
        <w:rPr>
          <w:rFonts w:hint="eastAsia"/>
        </w:rPr>
        <w:t>3</w:t>
      </w:r>
      <w:r>
        <w:rPr>
          <w:rFonts w:hint="eastAsia"/>
        </w:rPr>
        <w:t>）</w:t>
      </w:r>
      <w:r w:rsidR="0084004D" w:rsidRPr="0084004D">
        <w:rPr>
          <w:bCs/>
        </w:rPr>
        <w:t>现场调查，收集资料。</w:t>
      </w:r>
    </w:p>
    <w:p w:rsidR="0084004D" w:rsidRDefault="0084004D" w:rsidP="0084004D">
      <w:pPr>
        <w:ind w:firstLine="480"/>
      </w:pPr>
      <w:r>
        <w:rPr>
          <w:rFonts w:hint="eastAsia"/>
        </w:rPr>
        <w:t>根据绩效评价方案开展现场调查和资料收集整理工作，通过座谈、现场调研、问卷发放等方式，获取评价工作所需要的有关数据和资料，并对收集的资料、数据进行甄别、汇总和分析。</w:t>
      </w:r>
    </w:p>
    <w:p w:rsidR="00A93B2B" w:rsidRDefault="00A93B2B" w:rsidP="0084004D">
      <w:pPr>
        <w:ind w:firstLine="480"/>
      </w:pPr>
      <w:r>
        <w:rPr>
          <w:rFonts w:hint="eastAsia"/>
        </w:rPr>
        <w:t>（</w:t>
      </w:r>
      <w:r>
        <w:rPr>
          <w:rFonts w:hint="eastAsia"/>
        </w:rPr>
        <w:t>4</w:t>
      </w:r>
      <w:r>
        <w:rPr>
          <w:rFonts w:hint="eastAsia"/>
        </w:rPr>
        <w:t>）</w:t>
      </w:r>
      <w:r w:rsidR="0084004D">
        <w:rPr>
          <w:rFonts w:hint="eastAsia"/>
        </w:rPr>
        <w:t>绩效评价。</w:t>
      </w:r>
    </w:p>
    <w:p w:rsidR="0084004D" w:rsidRDefault="0084004D">
      <w:pPr>
        <w:ind w:firstLine="480"/>
      </w:pPr>
      <w:r w:rsidRPr="0084004D">
        <w:rPr>
          <w:rFonts w:hint="eastAsia"/>
        </w:rPr>
        <w:t>结合收集的资料，按照绩效评价方案确定的评价标准，依照绩效评价相关规定及要求，运用科学合理的评价方法对项目绩效进行综合评价，对各项指标进行具体计算、分析并给出各指标的评价结果及项目的绩效评价结论。</w:t>
      </w:r>
    </w:p>
    <w:p w:rsidR="00A93B2B" w:rsidRDefault="00A93B2B">
      <w:pPr>
        <w:ind w:firstLine="480"/>
      </w:pPr>
      <w:r>
        <w:rPr>
          <w:rFonts w:hint="eastAsia"/>
        </w:rPr>
        <w:t>（</w:t>
      </w:r>
      <w:r>
        <w:rPr>
          <w:rFonts w:hint="eastAsia"/>
        </w:rPr>
        <w:t>5</w:t>
      </w:r>
      <w:r>
        <w:rPr>
          <w:rFonts w:hint="eastAsia"/>
        </w:rPr>
        <w:t>）</w:t>
      </w:r>
      <w:r w:rsidR="0084004D" w:rsidRPr="0084004D">
        <w:rPr>
          <w:rFonts w:hint="eastAsia"/>
        </w:rPr>
        <w:t>编制并提交绩效评价报告。</w:t>
      </w:r>
    </w:p>
    <w:p w:rsidR="00A93B2B" w:rsidRDefault="0084004D" w:rsidP="0084004D">
      <w:pPr>
        <w:ind w:firstLine="480"/>
      </w:pPr>
      <w:r>
        <w:rPr>
          <w:rFonts w:hint="eastAsia"/>
        </w:rPr>
        <w:t>根据各指标的评价结果及项目</w:t>
      </w:r>
      <w:r w:rsidR="00585A25">
        <w:rPr>
          <w:rFonts w:hint="eastAsia"/>
        </w:rPr>
        <w:t>的整体绩效评价结论，按照绩效评价相关规定及要求编制绩效评价报告，</w:t>
      </w:r>
      <w:r>
        <w:rPr>
          <w:rFonts w:hint="eastAsia"/>
        </w:rPr>
        <w:t>与委托方、被评价单位就绩效评价报告初稿进行沟通，对反馈的意见逐一核实，逐条说明采纳或不予采纳的理由，并根据反馈的有效意见对评价报告初稿进行修改完善</w:t>
      </w:r>
      <w:r w:rsidR="00585A25">
        <w:rPr>
          <w:rFonts w:hint="eastAsia"/>
        </w:rPr>
        <w:t>，履行内部审核程序，</w:t>
      </w:r>
      <w:r>
        <w:rPr>
          <w:rFonts w:hint="eastAsia"/>
        </w:rPr>
        <w:t>形成正式绩效评价报告并提交</w:t>
      </w:r>
      <w:r w:rsidR="00585A25">
        <w:rPr>
          <w:rFonts w:hint="eastAsia"/>
        </w:rPr>
        <w:t>。</w:t>
      </w:r>
    </w:p>
    <w:p w:rsidR="00A93B2B" w:rsidRDefault="00E465BA" w:rsidP="00E465BA">
      <w:pPr>
        <w:pStyle w:val="2"/>
        <w:ind w:firstLine="482"/>
      </w:pPr>
      <w:bookmarkStart w:id="13" w:name="_Toc91074252"/>
      <w:r>
        <w:rPr>
          <w:rFonts w:hint="eastAsia"/>
        </w:rPr>
        <w:t>（三）评价指标体系及评分标准</w:t>
      </w:r>
      <w:bookmarkEnd w:id="13"/>
    </w:p>
    <w:p w:rsidR="00A93B2B" w:rsidRDefault="00A93B2B">
      <w:pPr>
        <w:numPr>
          <w:ilvl w:val="0"/>
          <w:numId w:val="10"/>
        </w:numPr>
        <w:ind w:firstLineChars="0"/>
      </w:pPr>
      <w:r>
        <w:rPr>
          <w:rFonts w:hint="eastAsia"/>
        </w:rPr>
        <w:t>评价指标说明</w:t>
      </w:r>
    </w:p>
    <w:p w:rsidR="00A93B2B" w:rsidRDefault="00A93B2B">
      <w:pPr>
        <w:ind w:firstLine="480"/>
      </w:pPr>
      <w:r>
        <w:rPr>
          <w:rFonts w:hint="eastAsia"/>
        </w:rPr>
        <w:t>本次部门整体绩效评价指标从部门履职效能、管理效率、运行成本、服务满意和</w:t>
      </w:r>
      <w:proofErr w:type="gramStart"/>
      <w:r>
        <w:rPr>
          <w:rFonts w:hint="eastAsia"/>
        </w:rPr>
        <w:t>可</w:t>
      </w:r>
      <w:proofErr w:type="gramEnd"/>
      <w:r>
        <w:rPr>
          <w:rFonts w:hint="eastAsia"/>
        </w:rPr>
        <w:t>持续性五个方面进行分析</w:t>
      </w:r>
      <w:r w:rsidRPr="00CD0021">
        <w:rPr>
          <w:rFonts w:hint="eastAsia"/>
        </w:rPr>
        <w:t>，由</w:t>
      </w:r>
      <w:r w:rsidR="00CD0021" w:rsidRPr="00CD0021">
        <w:rPr>
          <w:rFonts w:hint="eastAsia"/>
        </w:rPr>
        <w:t>5</w:t>
      </w:r>
      <w:r w:rsidRPr="00CD0021">
        <w:rPr>
          <w:rFonts w:hint="eastAsia"/>
        </w:rPr>
        <w:t>项一级指标、</w:t>
      </w:r>
      <w:r w:rsidRPr="00CD0021">
        <w:t>1</w:t>
      </w:r>
      <w:r>
        <w:t>5</w:t>
      </w:r>
      <w:r>
        <w:rPr>
          <w:rFonts w:hint="eastAsia"/>
        </w:rPr>
        <w:t>项二级指标、</w:t>
      </w:r>
      <w:r>
        <w:t>41</w:t>
      </w:r>
      <w:r>
        <w:rPr>
          <w:rFonts w:hint="eastAsia"/>
        </w:rPr>
        <w:t>项三级指标构成。指标体系权重共计</w:t>
      </w:r>
      <w:r>
        <w:t>100</w:t>
      </w:r>
      <w:r>
        <w:rPr>
          <w:rFonts w:hint="eastAsia"/>
        </w:rPr>
        <w:t>分。具体如下：</w:t>
      </w:r>
    </w:p>
    <w:p w:rsidR="00A93B2B" w:rsidRDefault="00A93B2B">
      <w:pPr>
        <w:ind w:firstLine="480"/>
      </w:pPr>
      <w:r>
        <w:rPr>
          <w:rFonts w:hint="eastAsia"/>
        </w:rPr>
        <w:t>（</w:t>
      </w:r>
      <w:r>
        <w:rPr>
          <w:rFonts w:hint="eastAsia"/>
        </w:rPr>
        <w:t>1</w:t>
      </w:r>
      <w:r>
        <w:rPr>
          <w:rFonts w:hint="eastAsia"/>
        </w:rPr>
        <w:t>）履职效能类指标权重</w:t>
      </w:r>
      <w:r>
        <w:t>30</w:t>
      </w:r>
      <w:r>
        <w:rPr>
          <w:rFonts w:hint="eastAsia"/>
        </w:rPr>
        <w:t>分，包括工作目标管理情况、整体工作完成、重点工作履行和部门目标实现</w:t>
      </w:r>
      <w:r>
        <w:t>4</w:t>
      </w:r>
      <w:r>
        <w:rPr>
          <w:rFonts w:hint="eastAsia"/>
        </w:rPr>
        <w:t>项二级指标。其中工作目标管理情况包括目标依据充分性、工作目标合理性和目标管理有效性</w:t>
      </w:r>
      <w:r>
        <w:t>3</w:t>
      </w:r>
      <w:r>
        <w:rPr>
          <w:rFonts w:hint="eastAsia"/>
        </w:rPr>
        <w:t>项三级指标；整体工作完成包括总体工作完成率、牵头单位工作完成率</w:t>
      </w:r>
      <w:r>
        <w:t>2</w:t>
      </w:r>
      <w:r>
        <w:rPr>
          <w:rFonts w:hint="eastAsia"/>
        </w:rPr>
        <w:t>项三级指标；重点工作履行包括审核</w:t>
      </w:r>
      <w:proofErr w:type="gramStart"/>
      <w:r>
        <w:rPr>
          <w:rFonts w:hint="eastAsia"/>
        </w:rPr>
        <w:t>监督扶贫</w:t>
      </w:r>
      <w:proofErr w:type="gramEnd"/>
      <w:r>
        <w:rPr>
          <w:rFonts w:hint="eastAsia"/>
        </w:rPr>
        <w:t>项目、基础设施建设完成情况和产业扶贫完成情况</w:t>
      </w:r>
      <w:r>
        <w:t>3</w:t>
      </w:r>
      <w:r>
        <w:rPr>
          <w:rFonts w:hint="eastAsia"/>
        </w:rPr>
        <w:t>项三级指标；部门目标包括建档贫困人口（村）脱贫率、扶贫项目竣工率和巩固脱贫成果措施</w:t>
      </w:r>
      <w:r>
        <w:t>3</w:t>
      </w:r>
      <w:r>
        <w:rPr>
          <w:rFonts w:hint="eastAsia"/>
        </w:rPr>
        <w:t>项三级指标。</w:t>
      </w:r>
    </w:p>
    <w:p w:rsidR="00A93B2B" w:rsidRDefault="00A93B2B">
      <w:pPr>
        <w:ind w:firstLine="480"/>
      </w:pPr>
      <w:r>
        <w:rPr>
          <w:rFonts w:hint="eastAsia"/>
        </w:rPr>
        <w:lastRenderedPageBreak/>
        <w:t>（</w:t>
      </w:r>
      <w:r>
        <w:rPr>
          <w:rFonts w:hint="eastAsia"/>
        </w:rPr>
        <w:t>2</w:t>
      </w:r>
      <w:r>
        <w:rPr>
          <w:rFonts w:hint="eastAsia"/>
        </w:rPr>
        <w:t>）管理效率类指标权重</w:t>
      </w:r>
      <w:r>
        <w:t>35</w:t>
      </w:r>
      <w:r>
        <w:rPr>
          <w:rFonts w:hint="eastAsia"/>
        </w:rPr>
        <w:t>分，包括预算管理、收支管理、财务管理、资产管理和基础管理</w:t>
      </w:r>
      <w:r>
        <w:t>5</w:t>
      </w:r>
      <w:r>
        <w:rPr>
          <w:rFonts w:hint="eastAsia"/>
        </w:rPr>
        <w:t>项二级指标。其中预算管理包括预算编制完整性、专项资金细化率、预算执行率、预算调整率、结转结余变动率、部门决算编报质量、项目库管理完整性和国库集中支付合</w:t>
      </w:r>
      <w:proofErr w:type="gramStart"/>
      <w:r>
        <w:rPr>
          <w:rFonts w:hint="eastAsia"/>
        </w:rPr>
        <w:t>规</w:t>
      </w:r>
      <w:proofErr w:type="gramEnd"/>
      <w:r>
        <w:rPr>
          <w:rFonts w:hint="eastAsia"/>
        </w:rPr>
        <w:t>性</w:t>
      </w:r>
      <w:r>
        <w:t>8</w:t>
      </w:r>
      <w:r>
        <w:rPr>
          <w:rFonts w:hint="eastAsia"/>
        </w:rPr>
        <w:t>项三级指标；收支管理包括收入管理规范性和支出管理规范性</w:t>
      </w:r>
      <w:r>
        <w:t>2</w:t>
      </w:r>
      <w:r>
        <w:rPr>
          <w:rFonts w:hint="eastAsia"/>
        </w:rPr>
        <w:t>项三级指标；财务管理包括财务管理制度的完备性、银行账户管理规范性、政府采购执行率、内控制度有效性</w:t>
      </w:r>
      <w:r>
        <w:t>4</w:t>
      </w:r>
      <w:r>
        <w:rPr>
          <w:rFonts w:hint="eastAsia"/>
        </w:rPr>
        <w:t>项三级指标；资产管理包括资产管理规范性和部门固定资产利用率</w:t>
      </w:r>
      <w:r>
        <w:t>2</w:t>
      </w:r>
      <w:r>
        <w:rPr>
          <w:rFonts w:hint="eastAsia"/>
        </w:rPr>
        <w:t>项三级指标；基础管理包括信息化建设成效和管理制度建设成效</w:t>
      </w:r>
      <w:r>
        <w:t>2</w:t>
      </w:r>
      <w:r>
        <w:rPr>
          <w:rFonts w:hint="eastAsia"/>
        </w:rPr>
        <w:t>项三级指标。</w:t>
      </w:r>
    </w:p>
    <w:p w:rsidR="00A93B2B" w:rsidRDefault="00A93B2B">
      <w:pPr>
        <w:ind w:firstLine="480"/>
      </w:pPr>
      <w:r>
        <w:rPr>
          <w:rFonts w:hint="eastAsia"/>
        </w:rPr>
        <w:t>（</w:t>
      </w:r>
      <w:r>
        <w:rPr>
          <w:rFonts w:hint="eastAsia"/>
        </w:rPr>
        <w:t>3</w:t>
      </w:r>
      <w:r>
        <w:rPr>
          <w:rFonts w:hint="eastAsia"/>
        </w:rPr>
        <w:t>）运营成本类指标权重</w:t>
      </w:r>
      <w:r>
        <w:t>12</w:t>
      </w:r>
      <w:r>
        <w:rPr>
          <w:rFonts w:hint="eastAsia"/>
        </w:rPr>
        <w:t>分，包括成本控制成效</w:t>
      </w:r>
      <w:r>
        <w:t>1</w:t>
      </w:r>
      <w:r>
        <w:rPr>
          <w:rFonts w:hint="eastAsia"/>
        </w:rPr>
        <w:t>项二级指标。主要包括在职人员经费变动率、离退休人员经费变动率、人均公用经费变动率、三</w:t>
      </w:r>
      <w:proofErr w:type="gramStart"/>
      <w:r>
        <w:rPr>
          <w:rFonts w:hint="eastAsia"/>
        </w:rPr>
        <w:t>公经费</w:t>
      </w:r>
      <w:proofErr w:type="gramEnd"/>
      <w:r>
        <w:rPr>
          <w:rFonts w:hint="eastAsia"/>
        </w:rPr>
        <w:t>变动率、厉行节约支出变动率和总体成本节约率</w:t>
      </w:r>
      <w:r>
        <w:t>6</w:t>
      </w:r>
      <w:r>
        <w:rPr>
          <w:rFonts w:hint="eastAsia"/>
        </w:rPr>
        <w:t>项三级指标。</w:t>
      </w:r>
    </w:p>
    <w:p w:rsidR="00A93B2B" w:rsidRDefault="00A93B2B">
      <w:pPr>
        <w:ind w:firstLine="480"/>
      </w:pPr>
      <w:r>
        <w:rPr>
          <w:rFonts w:hint="eastAsia"/>
        </w:rPr>
        <w:t>（</w:t>
      </w:r>
      <w:r>
        <w:rPr>
          <w:rFonts w:hint="eastAsia"/>
        </w:rPr>
        <w:t>4</w:t>
      </w:r>
      <w:r>
        <w:rPr>
          <w:rFonts w:hint="eastAsia"/>
        </w:rPr>
        <w:t>）服务</w:t>
      </w:r>
      <w:proofErr w:type="gramStart"/>
      <w:r>
        <w:rPr>
          <w:rFonts w:hint="eastAsia"/>
        </w:rPr>
        <w:t>满意类</w:t>
      </w:r>
      <w:proofErr w:type="gramEnd"/>
      <w:r>
        <w:rPr>
          <w:rFonts w:hint="eastAsia"/>
        </w:rPr>
        <w:t>指标权重</w:t>
      </w:r>
      <w:r>
        <w:t>15</w:t>
      </w:r>
      <w:r>
        <w:rPr>
          <w:rFonts w:hint="eastAsia"/>
        </w:rPr>
        <w:t>分，包括服务对象满意和监管部门满意</w:t>
      </w:r>
      <w:r>
        <w:t>2</w:t>
      </w:r>
      <w:r>
        <w:rPr>
          <w:rFonts w:hint="eastAsia"/>
        </w:rPr>
        <w:t>项二级指标。</w:t>
      </w:r>
      <w:proofErr w:type="gramStart"/>
      <w:r>
        <w:rPr>
          <w:rFonts w:hint="eastAsia"/>
        </w:rPr>
        <w:t>其中服务</w:t>
      </w:r>
      <w:proofErr w:type="gramEnd"/>
      <w:r>
        <w:rPr>
          <w:rFonts w:hint="eastAsia"/>
        </w:rPr>
        <w:t>对象满意包括群众满意度和对口部门满意度</w:t>
      </w:r>
      <w:r>
        <w:t>2</w:t>
      </w:r>
      <w:r>
        <w:rPr>
          <w:rFonts w:hint="eastAsia"/>
        </w:rPr>
        <w:t>项三级指标，监管部门满意包括外部监管部门满意度</w:t>
      </w:r>
      <w:r>
        <w:t>1</w:t>
      </w:r>
      <w:r>
        <w:rPr>
          <w:rFonts w:hint="eastAsia"/>
        </w:rPr>
        <w:t>项三级指标。</w:t>
      </w:r>
    </w:p>
    <w:p w:rsidR="00A93B2B" w:rsidRDefault="00A93B2B">
      <w:pPr>
        <w:pStyle w:val="a3"/>
        <w:ind w:firstLine="480"/>
      </w:pPr>
      <w:r>
        <w:rPr>
          <w:rFonts w:hint="eastAsia"/>
        </w:rPr>
        <w:t>（</w:t>
      </w:r>
      <w:r>
        <w:rPr>
          <w:rFonts w:hint="eastAsia"/>
        </w:rPr>
        <w:t>5</w:t>
      </w:r>
      <w:r>
        <w:rPr>
          <w:rFonts w:hint="eastAsia"/>
        </w:rPr>
        <w:t>）可持续性类指标权重</w:t>
      </w:r>
      <w:r>
        <w:t>8</w:t>
      </w:r>
      <w:r>
        <w:rPr>
          <w:rFonts w:hint="eastAsia"/>
        </w:rPr>
        <w:t>分，包括体制机制改革情况、创新能力和人才支撑</w:t>
      </w:r>
      <w:r>
        <w:t>3</w:t>
      </w:r>
      <w:r>
        <w:rPr>
          <w:rFonts w:hint="eastAsia"/>
        </w:rPr>
        <w:t>项二级指标。其中体制机制改革情况包括体制改革事项</w:t>
      </w:r>
      <w:r>
        <w:t>1</w:t>
      </w:r>
      <w:r>
        <w:rPr>
          <w:rFonts w:hint="eastAsia"/>
        </w:rPr>
        <w:t>项三级指标，创新能力包括重点创新事项</w:t>
      </w:r>
      <w:r>
        <w:t>1</w:t>
      </w:r>
      <w:r>
        <w:rPr>
          <w:rFonts w:hint="eastAsia"/>
        </w:rPr>
        <w:t>项三级指标，人才支撑包括人才培养或引进</w:t>
      </w:r>
      <w:r>
        <w:t>1</w:t>
      </w:r>
      <w:r>
        <w:rPr>
          <w:rFonts w:hint="eastAsia"/>
        </w:rPr>
        <w:t>项三级指标。</w:t>
      </w:r>
    </w:p>
    <w:p w:rsidR="00A93B2B" w:rsidRDefault="0084004D">
      <w:pPr>
        <w:numPr>
          <w:ilvl w:val="0"/>
          <w:numId w:val="10"/>
        </w:numPr>
        <w:ind w:firstLineChars="0"/>
      </w:pPr>
      <w:r>
        <w:rPr>
          <w:rFonts w:hint="eastAsia"/>
        </w:rPr>
        <w:t>绩效评价</w:t>
      </w:r>
      <w:r w:rsidR="00A93B2B">
        <w:rPr>
          <w:rFonts w:hint="eastAsia"/>
        </w:rPr>
        <w:t>标准</w:t>
      </w:r>
    </w:p>
    <w:p w:rsidR="0084004D" w:rsidRDefault="0084004D" w:rsidP="0084004D">
      <w:pPr>
        <w:ind w:firstLine="480"/>
      </w:pPr>
      <w:r>
        <w:rPr>
          <w:rFonts w:hint="eastAsia"/>
        </w:rPr>
        <w:t>绩效评价标准通常包括计划标准、行业标准、历史标准等，用于对绩效指标完成情况进行比较。</w:t>
      </w:r>
    </w:p>
    <w:p w:rsidR="0084004D" w:rsidRDefault="0084004D" w:rsidP="0084004D">
      <w:pPr>
        <w:ind w:firstLine="480"/>
      </w:pPr>
      <w:r>
        <w:rPr>
          <w:rFonts w:hint="eastAsia"/>
        </w:rPr>
        <w:t>（</w:t>
      </w:r>
      <w:r>
        <w:rPr>
          <w:rFonts w:hint="eastAsia"/>
        </w:rPr>
        <w:t>1</w:t>
      </w:r>
      <w:r>
        <w:rPr>
          <w:rFonts w:hint="eastAsia"/>
        </w:rPr>
        <w:t>）计划标准。指以预先制定的目标、计划、预算、定额等作为评价标准。</w:t>
      </w:r>
    </w:p>
    <w:p w:rsidR="0084004D" w:rsidRDefault="0084004D" w:rsidP="0084004D">
      <w:pPr>
        <w:ind w:firstLine="480"/>
      </w:pPr>
      <w:r>
        <w:rPr>
          <w:rFonts w:hint="eastAsia"/>
        </w:rPr>
        <w:t>（</w:t>
      </w:r>
      <w:r>
        <w:rPr>
          <w:rFonts w:hint="eastAsia"/>
        </w:rPr>
        <w:t>2</w:t>
      </w:r>
      <w:r>
        <w:rPr>
          <w:rFonts w:hint="eastAsia"/>
        </w:rPr>
        <w:t>）行业标准。指参照国家公布的行业指标数据制定的评价标准。</w:t>
      </w:r>
    </w:p>
    <w:p w:rsidR="0084004D" w:rsidRDefault="0084004D" w:rsidP="0084004D">
      <w:pPr>
        <w:ind w:firstLine="480"/>
      </w:pPr>
      <w:r>
        <w:rPr>
          <w:rFonts w:hint="eastAsia"/>
        </w:rPr>
        <w:t>（</w:t>
      </w:r>
      <w:r>
        <w:rPr>
          <w:rFonts w:hint="eastAsia"/>
        </w:rPr>
        <w:t>3</w:t>
      </w:r>
      <w:r>
        <w:rPr>
          <w:rFonts w:hint="eastAsia"/>
        </w:rPr>
        <w:t>）历史标准。指参照历史数据制定的评价标准，为体现绩效改进的原则，在可实现的条件下应当确定相对较高的评价标准。</w:t>
      </w:r>
    </w:p>
    <w:p w:rsidR="00A93B2B" w:rsidRDefault="00A93B2B">
      <w:pPr>
        <w:ind w:firstLine="480"/>
      </w:pPr>
      <w:r>
        <w:rPr>
          <w:rFonts w:hint="eastAsia"/>
        </w:rPr>
        <w:t>3</w:t>
      </w:r>
      <w:r>
        <w:rPr>
          <w:rFonts w:hint="eastAsia"/>
        </w:rPr>
        <w:t>、评价指标体系</w:t>
      </w:r>
    </w:p>
    <w:p w:rsidR="00A93B2B" w:rsidRDefault="00A93B2B">
      <w:pPr>
        <w:ind w:firstLine="480"/>
        <w:jc w:val="left"/>
      </w:pPr>
      <w:r>
        <w:rPr>
          <w:rFonts w:hint="eastAsia"/>
        </w:rPr>
        <w:t>本次部门绩效评价指标体系围绕石龙区乡村</w:t>
      </w:r>
      <w:proofErr w:type="gramStart"/>
      <w:r>
        <w:rPr>
          <w:rFonts w:hint="eastAsia"/>
        </w:rPr>
        <w:t>振兴局</w:t>
      </w:r>
      <w:proofErr w:type="gramEnd"/>
      <w:r>
        <w:rPr>
          <w:rFonts w:hint="eastAsia"/>
        </w:rPr>
        <w:t>2020</w:t>
      </w:r>
      <w:r>
        <w:rPr>
          <w:rFonts w:hint="eastAsia"/>
        </w:rPr>
        <w:t>年度履职目标及主要任务，结合区级部门整体目标申报表，按照绩效指标建立科学性、可操作性、系统性、有用性等标准，最终形成本次绩效评价指标体系。该指标体系包括部门履职效能、部门管理效率、部门运行成本、部门社会效应和部门可持续发展能力五部分内容，全面考察部门整体及核心业务实施效果、资产和业务活动状况、经济、生态、社会效益和可持续发展能力。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625"/>
        <w:gridCol w:w="982"/>
        <w:gridCol w:w="2456"/>
        <w:gridCol w:w="2483"/>
        <w:gridCol w:w="1890"/>
      </w:tblGrid>
      <w:tr w:rsidR="00A93B2B" w:rsidTr="00A526FF">
        <w:trPr>
          <w:trHeight w:val="240"/>
        </w:trPr>
        <w:tc>
          <w:tcPr>
            <w:tcW w:w="345" w:type="pct"/>
            <w:vAlign w:val="center"/>
          </w:tcPr>
          <w:p w:rsidR="00A93B2B" w:rsidRDefault="00A93B2B">
            <w:pPr>
              <w:widowControl/>
              <w:spacing w:line="240" w:lineRule="auto"/>
              <w:ind w:firstLineChars="0" w:firstLine="0"/>
              <w:jc w:val="left"/>
              <w:rPr>
                <w:rFonts w:ascii="宋体" w:hAnsi="宋体" w:cs="宋体"/>
                <w:b/>
                <w:bCs/>
                <w:color w:val="000000"/>
                <w:kern w:val="0"/>
                <w:sz w:val="20"/>
              </w:rPr>
            </w:pPr>
            <w:r>
              <w:rPr>
                <w:rFonts w:ascii="宋体" w:hAnsi="宋体" w:cs="宋体" w:hint="eastAsia"/>
                <w:b/>
                <w:bCs/>
                <w:color w:val="000000"/>
                <w:kern w:val="0"/>
                <w:sz w:val="20"/>
              </w:rPr>
              <w:lastRenderedPageBreak/>
              <w:t>一级指标</w:t>
            </w:r>
          </w:p>
        </w:tc>
        <w:tc>
          <w:tcPr>
            <w:tcW w:w="345"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二级指标</w:t>
            </w:r>
          </w:p>
        </w:tc>
        <w:tc>
          <w:tcPr>
            <w:tcW w:w="542"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三级指标</w:t>
            </w:r>
          </w:p>
        </w:tc>
        <w:tc>
          <w:tcPr>
            <w:tcW w:w="1355"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指标解释</w:t>
            </w:r>
          </w:p>
        </w:tc>
        <w:tc>
          <w:tcPr>
            <w:tcW w:w="1370"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评分规则</w:t>
            </w:r>
          </w:p>
        </w:tc>
        <w:tc>
          <w:tcPr>
            <w:tcW w:w="1043" w:type="pct"/>
            <w:vAlign w:val="center"/>
          </w:tcPr>
          <w:p w:rsidR="00A93B2B" w:rsidRDefault="00A93B2B">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数据来源</w:t>
            </w:r>
          </w:p>
        </w:tc>
      </w:tr>
      <w:tr w:rsidR="00A93B2B" w:rsidTr="00A526FF">
        <w:trPr>
          <w:trHeight w:val="1791"/>
        </w:trPr>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履职效能（30分）</w:t>
            </w: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工作目标管理情况（6分）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目标依据充分性</w:t>
            </w:r>
          </w:p>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①部门设立的工作目标与平顶山市委市政府、石龙区区委区政府战略部署和发展规划相一致；</w:t>
            </w:r>
          </w:p>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②部门设立的工作目标与乡村振兴局部门职责、工作规划及重点工作相一致；</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①②各占1/2权重分，能满足相关要求得该项权重分，否则不得分。</w:t>
            </w:r>
          </w:p>
          <w:p w:rsidR="00A93B2B" w:rsidRDefault="00A93B2B">
            <w:pPr>
              <w:ind w:firstLine="480"/>
              <w:rPr>
                <w:rFonts w:ascii="Calibri" w:hAnsi="Calibri"/>
              </w:rPr>
            </w:pPr>
          </w:p>
          <w:p w:rsidR="00A93B2B" w:rsidRDefault="00A93B2B">
            <w:pPr>
              <w:widowControl/>
              <w:spacing w:line="240" w:lineRule="auto"/>
              <w:ind w:firstLineChars="0" w:firstLine="0"/>
              <w:jc w:val="left"/>
              <w:rPr>
                <w:rFonts w:ascii="宋体" w:hAnsi="宋体" w:cs="宋体"/>
                <w:color w:val="000000"/>
                <w:kern w:val="0"/>
                <w:sz w:val="20"/>
                <w:szCs w:val="22"/>
              </w:rPr>
            </w:pPr>
          </w:p>
        </w:tc>
        <w:tc>
          <w:tcPr>
            <w:tcW w:w="1043" w:type="pct"/>
            <w:vAlign w:val="center"/>
          </w:tcPr>
          <w:p w:rsidR="00A93B2B" w:rsidRDefault="00A93B2B">
            <w:pPr>
              <w:widowControl/>
              <w:spacing w:line="240" w:lineRule="auto"/>
              <w:ind w:firstLineChars="0" w:firstLine="0"/>
              <w:rPr>
                <w:rFonts w:ascii="宋体" w:hAnsi="宋体" w:cs="宋体"/>
                <w:color w:val="000000"/>
                <w:kern w:val="0"/>
                <w:sz w:val="20"/>
                <w:szCs w:val="22"/>
              </w:rPr>
            </w:pPr>
          </w:p>
          <w:p w:rsidR="00A93B2B" w:rsidRDefault="00A93B2B">
            <w:pPr>
              <w:widowControl/>
              <w:spacing w:line="240" w:lineRule="auto"/>
              <w:ind w:firstLineChars="0" w:firstLine="0"/>
              <w:rPr>
                <w:rFonts w:ascii="宋体" w:hAnsi="宋体" w:cs="宋体"/>
                <w:color w:val="000000"/>
                <w:kern w:val="0"/>
                <w:sz w:val="20"/>
                <w:szCs w:val="22"/>
              </w:rPr>
            </w:pPr>
            <w:r>
              <w:rPr>
                <w:rFonts w:ascii="宋体" w:hAnsi="宋体" w:cs="宋体" w:hint="eastAsia"/>
                <w:color w:val="000000"/>
                <w:kern w:val="0"/>
                <w:sz w:val="20"/>
                <w:szCs w:val="22"/>
              </w:rPr>
              <w:t>2020年绩效目标申报表、石龙区区委区政府战略部署和发展规划、石龙区2020年脱贫攻坚工作要点。</w:t>
            </w:r>
          </w:p>
        </w:tc>
      </w:tr>
      <w:tr w:rsidR="00A93B2B" w:rsidTr="00A526FF">
        <w:trPr>
          <w:trHeight w:val="1125"/>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工作目标合理性</w:t>
            </w:r>
          </w:p>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①部门设立的工作目标内容与部门年度任务数相对应；</w:t>
            </w:r>
          </w:p>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②部门设立的工作目标内容清晰、具体、可衡量；</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①②各占1/2权重分，能满足相关要求得该项权重分，否则不得分。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2020年绩效目标申报表、2020年脱贫攻坚工作要点、脱贫攻坚责任书。</w:t>
            </w:r>
          </w:p>
        </w:tc>
      </w:tr>
      <w:tr w:rsidR="00A93B2B" w:rsidTr="00A526FF">
        <w:trPr>
          <w:trHeight w:val="1155"/>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目标管理有效性</w:t>
            </w:r>
          </w:p>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（2分）</w:t>
            </w:r>
          </w:p>
        </w:tc>
        <w:tc>
          <w:tcPr>
            <w:tcW w:w="1355" w:type="pct"/>
            <w:vAlign w:val="center"/>
          </w:tcPr>
          <w:p w:rsidR="00A93B2B" w:rsidRDefault="00A93B2B">
            <w:pPr>
              <w:widowControl/>
              <w:spacing w:line="240" w:lineRule="auto"/>
              <w:ind w:firstLineChars="0" w:firstLine="0"/>
              <w:jc w:val="left"/>
              <w:rPr>
                <w:rFonts w:ascii="Calibri" w:hAnsi="Calibri"/>
              </w:rPr>
            </w:pPr>
            <w:r>
              <w:rPr>
                <w:rFonts w:ascii="宋体" w:hAnsi="宋体" w:cs="宋体" w:hint="eastAsia"/>
                <w:color w:val="000000"/>
                <w:kern w:val="0"/>
                <w:sz w:val="20"/>
                <w:szCs w:val="22"/>
              </w:rPr>
              <w:t>部门制定有完整的目标管理机制以保障工作目标有效落地。</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部门制定有完整的目标管理机制和有效措施以保障工作目标有效落地，得2分；部门制定有目标管理机制或制定有效措施，得1分；部门未制定目标管理机制和有效措施，不得分。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目标管理机制、目标管理具体措施。</w:t>
            </w:r>
          </w:p>
        </w:tc>
      </w:tr>
      <w:tr w:rsidR="00A93B2B" w:rsidTr="00A526FF">
        <w:trPr>
          <w:trHeight w:val="72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整体工作完成（6分）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总体工作完成率（3分）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反映部门年度总体工作完成情况。</w:t>
            </w:r>
          </w:p>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总体工作完成率=部门年度工作要点已完成的数量/部门年度工作要点工作总数量。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总体工作完成率≥95%，得满分；否则不得分。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年度工作总结</w:t>
            </w:r>
          </w:p>
        </w:tc>
      </w:tr>
      <w:tr w:rsidR="00A93B2B" w:rsidTr="00A526FF">
        <w:trPr>
          <w:trHeight w:val="114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牵头单位工作完成率（3分）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承接区委区政府年度工作任务的牵头单位制定的工作要点是否涵盖所要承接的重点工作。 </w:t>
            </w:r>
          </w:p>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工作完成率=工作要点已完成的数量/工作要点工作总数量。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牵头单位工作完成率≥95%，得满分；否则不得分。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脱贫攻坚小组重点工作计划</w:t>
            </w:r>
          </w:p>
        </w:tc>
      </w:tr>
      <w:tr w:rsidR="00A93B2B" w:rsidTr="00A526FF">
        <w:trPr>
          <w:trHeight w:val="885"/>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重点工作履行（9分）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审核</w:t>
            </w:r>
            <w:proofErr w:type="gramStart"/>
            <w:r>
              <w:rPr>
                <w:rFonts w:ascii="宋体" w:hAnsi="宋体" w:cs="宋体" w:hint="eastAsia"/>
                <w:color w:val="000000"/>
                <w:kern w:val="0"/>
                <w:sz w:val="20"/>
              </w:rPr>
              <w:t>监督扶贫</w:t>
            </w:r>
            <w:proofErr w:type="gramEnd"/>
            <w:r>
              <w:rPr>
                <w:rFonts w:ascii="宋体" w:hAnsi="宋体" w:cs="宋体" w:hint="eastAsia"/>
                <w:color w:val="000000"/>
                <w:kern w:val="0"/>
                <w:sz w:val="20"/>
              </w:rPr>
              <w:t>项目（3分）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反映本部门本年度对扶贫项目的审核、监督情况。</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完成本年度扶贫项目的审核，得1.5分；对扶贫项目实施情况进行监督、检查，得1.5分。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2020年脱贫攻坚工作要点、脱贫攻坚责任书。</w:t>
            </w:r>
          </w:p>
        </w:tc>
      </w:tr>
      <w:tr w:rsidR="00A93B2B" w:rsidTr="00A526FF">
        <w:trPr>
          <w:trHeight w:val="885"/>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基础设施建设完成情况（3分）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新建改建公路或硬化路里程</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新建改建公路或硬化路里程≥21.754公里，得满分；否则该指标得分=新建改建公路或硬化路里程/21.754×指标分值</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基础设施项目情况统计表</w:t>
            </w:r>
          </w:p>
        </w:tc>
      </w:tr>
      <w:tr w:rsidR="00A93B2B" w:rsidTr="00A526FF">
        <w:trPr>
          <w:trHeight w:val="885"/>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产业扶贫完成情况（3分）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新增合作社、就业车间、标准化厂房等数量</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新增合作社、就业车间、标准化厂房等数量≥5，得满分；否则该指标得分=新增数量/5×指标分值</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产业扶贫项目情况统计表</w:t>
            </w:r>
          </w:p>
        </w:tc>
      </w:tr>
      <w:tr w:rsidR="00A93B2B" w:rsidTr="00A526FF">
        <w:trPr>
          <w:trHeight w:val="825"/>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部门目标实现（9分）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建档贫困人口（村）脱贫率（3分）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建档贫困人口脱贫率=脱贫总人数/建档贫困总人数</w:t>
            </w:r>
          </w:p>
          <w:p w:rsidR="00A93B2B" w:rsidRDefault="00A93B2B">
            <w:pPr>
              <w:ind w:firstLineChars="0" w:firstLine="0"/>
              <w:rPr>
                <w:rFonts w:ascii="Calibri" w:hAnsi="Calibri"/>
              </w:rPr>
            </w:pPr>
            <w:r>
              <w:rPr>
                <w:rFonts w:ascii="宋体" w:hAnsi="宋体" w:cs="宋体" w:hint="eastAsia"/>
                <w:color w:val="000000"/>
                <w:kern w:val="0"/>
                <w:sz w:val="20"/>
              </w:rPr>
              <w:t>建档贫困村脱贫率=脱贫</w:t>
            </w:r>
            <w:r>
              <w:rPr>
                <w:rFonts w:ascii="宋体" w:hAnsi="宋体" w:cs="宋体" w:hint="eastAsia"/>
                <w:color w:val="000000"/>
                <w:kern w:val="0"/>
                <w:sz w:val="20"/>
              </w:rPr>
              <w:lastRenderedPageBreak/>
              <w:t>村总数量/建档贫困村总数量</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lastRenderedPageBreak/>
              <w:t xml:space="preserve">建档贫困人口脱贫率=100%，得1.5分；建档贫困村脱贫率=100%，得1.5分； </w:t>
            </w:r>
          </w:p>
        </w:tc>
        <w:tc>
          <w:tcPr>
            <w:tcW w:w="1043" w:type="pct"/>
            <w:vMerge w:val="restar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2020年脱贫攻坚工作要点、脱贫攻坚责任书。</w:t>
            </w:r>
          </w:p>
        </w:tc>
      </w:tr>
      <w:tr w:rsidR="00A93B2B" w:rsidTr="00A526FF">
        <w:trPr>
          <w:trHeight w:val="825"/>
        </w:trPr>
        <w:tc>
          <w:tcPr>
            <w:tcW w:w="345" w:type="pct"/>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扶贫项目竣工率（3分）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扶贫项目竣工率=已竣工扶贫项目数量/</w:t>
            </w:r>
            <w:proofErr w:type="gramStart"/>
            <w:r>
              <w:rPr>
                <w:rFonts w:ascii="宋体" w:hAnsi="宋体" w:cs="宋体" w:hint="eastAsia"/>
                <w:color w:val="000000"/>
                <w:kern w:val="0"/>
                <w:sz w:val="20"/>
              </w:rPr>
              <w:t>总扶贫</w:t>
            </w:r>
            <w:proofErr w:type="gramEnd"/>
            <w:r>
              <w:rPr>
                <w:rFonts w:ascii="宋体" w:hAnsi="宋体" w:cs="宋体" w:hint="eastAsia"/>
                <w:color w:val="000000"/>
                <w:kern w:val="0"/>
                <w:sz w:val="20"/>
              </w:rPr>
              <w:t>项目数量</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该指标得分=扶贫项目竣工率×指标分值</w:t>
            </w:r>
          </w:p>
        </w:tc>
        <w:tc>
          <w:tcPr>
            <w:tcW w:w="1043"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r>
      <w:tr w:rsidR="00A93B2B" w:rsidTr="00A526FF">
        <w:trPr>
          <w:trHeight w:val="825"/>
        </w:trPr>
        <w:tc>
          <w:tcPr>
            <w:tcW w:w="345" w:type="pct"/>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巩固脱贫成果事项（3分）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反映已脱贫人口、已</w:t>
            </w:r>
            <w:proofErr w:type="gramStart"/>
            <w:r>
              <w:rPr>
                <w:rFonts w:ascii="宋体" w:hAnsi="宋体" w:cs="宋体" w:hint="eastAsia"/>
                <w:color w:val="000000"/>
                <w:kern w:val="0"/>
                <w:sz w:val="20"/>
              </w:rPr>
              <w:t>退出村</w:t>
            </w:r>
            <w:proofErr w:type="gramEnd"/>
            <w:r>
              <w:rPr>
                <w:rFonts w:ascii="宋体" w:hAnsi="宋体" w:cs="宋体" w:hint="eastAsia"/>
                <w:color w:val="000000"/>
                <w:kern w:val="0"/>
                <w:sz w:val="20"/>
              </w:rPr>
              <w:t>的脱贫成果。</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每制定一项巩固脱贫成果事项，得1分，最高得3分。</w:t>
            </w:r>
          </w:p>
        </w:tc>
        <w:tc>
          <w:tcPr>
            <w:tcW w:w="1043"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r>
      <w:tr w:rsidR="00A93B2B" w:rsidTr="00A526FF">
        <w:trPr>
          <w:trHeight w:val="1983"/>
        </w:trPr>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管理效率（35分）</w:t>
            </w: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预算管理（15分）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预算编制完整性（2分）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①收入预算编制足额，将所有部门预算收入全部编入收入预算；                                                           ②支出预算编制科学，按人员经费按标准、日常公用经费按定额、专项经费按项目分别编制。</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①②各占1/2权重分，能满足相关要求得该项权重分，否则不得分。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预算编制说明、预算公示说明</w:t>
            </w:r>
          </w:p>
          <w:p w:rsidR="00A93B2B" w:rsidRDefault="00A93B2B">
            <w:pPr>
              <w:ind w:firstLineChars="0" w:firstLine="0"/>
              <w:rPr>
                <w:rFonts w:ascii="宋体" w:hAnsi="宋体" w:cs="宋体"/>
                <w:sz w:val="20"/>
                <w:szCs w:val="22"/>
              </w:rPr>
            </w:pPr>
          </w:p>
        </w:tc>
      </w:tr>
      <w:tr w:rsidR="00A93B2B" w:rsidTr="00A526FF">
        <w:trPr>
          <w:trHeight w:val="244"/>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专项资金细化率（1分）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预算细化率＝（部门参与分配的专项待分资金/部门参与分配资金合计）×100%</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资金细化率≥95%，得满分；否则不得分。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96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预算执行率（2分）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预算执行率=（预算执行数/预算数）×lOO%。                         其中，预算完成数指部门本年度实际执行的预算数；预算数指财政部门批复的本年度部门的预算数。程度和控制结转结余资金的努力程度。</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预算执行率≥90%，得满分；否则不得分。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120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预算调整率（2分）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预算调整率=（预算调整数/预算数）×1OO%。                         预算调整数：部门在本年度内涉及预算的追加、追减或结构调整的资金总和（因落实国家政策、发生不可抗力、上级部门或本级党委政府临时交办而产生的调整除外）。</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预算调整率≤20%，得满分；否则不得分。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72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结转结余变动率（2分）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结转结余变动率=[(本年度累计结转结余资金总额-上年度累计结转结余资金总额)/上年度累计结转结余资金总额]×1OO%。</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结转结余变动率≤20%，得满分；否则不得分。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72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部门决算编报质量（2分）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①按照相关编审要求报送；                                   ②部门决算编报的单位范围和资金范围符合相关要求。</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①②各占1/2权重分，能满足相关要求得该项权重分，否则不得分。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决算编制说明、决算公示说明</w:t>
            </w:r>
          </w:p>
        </w:tc>
      </w:tr>
      <w:tr w:rsidR="00A93B2B" w:rsidTr="00A526FF">
        <w:trPr>
          <w:trHeight w:val="72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项目库管理完整性（2分）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项目库管理完整性＝（年度预算安排项目资金总额-未纳入项目</w:t>
            </w:r>
            <w:proofErr w:type="gramStart"/>
            <w:r>
              <w:rPr>
                <w:rFonts w:ascii="宋体" w:hAnsi="宋体" w:cs="宋体" w:hint="eastAsia"/>
                <w:color w:val="000000"/>
                <w:kern w:val="0"/>
                <w:sz w:val="20"/>
              </w:rPr>
              <w:t>库预算</w:t>
            </w:r>
            <w:proofErr w:type="gramEnd"/>
            <w:r>
              <w:rPr>
                <w:rFonts w:ascii="宋体" w:hAnsi="宋体" w:cs="宋体" w:hint="eastAsia"/>
                <w:color w:val="000000"/>
                <w:kern w:val="0"/>
                <w:sz w:val="20"/>
              </w:rPr>
              <w:t>项目</w:t>
            </w:r>
            <w:r>
              <w:rPr>
                <w:rFonts w:ascii="宋体" w:hAnsi="宋体" w:cs="宋体" w:hint="eastAsia"/>
                <w:color w:val="000000"/>
                <w:kern w:val="0"/>
                <w:sz w:val="20"/>
              </w:rPr>
              <w:lastRenderedPageBreak/>
              <w:t>资金额）/年度预算安排项目资金总额×100%。</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lastRenderedPageBreak/>
              <w:t>项目库管理完整性≥95%，得满分；否则不得分。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项目库管理制度、财务系统数据、基础数据表</w:t>
            </w:r>
          </w:p>
        </w:tc>
      </w:tr>
      <w:tr w:rsidR="00A93B2B" w:rsidTr="00A526FF">
        <w:trPr>
          <w:trHeight w:val="96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性＝（年度部门预算资金国库集中支付总额-国库集中支付监控系统拦截资金额）/年度部门预算资金国库集中支付总额×100%。</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性≥95%，得满分；否则不得分。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72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收支管理（4分）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收入管理规范性（2分）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财政拨款收入、事业收入、上级补助收入、附属单位上缴收入、经营收入及其他收入管理符合事业单位财务规则的有关规定。</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财政拨款收入、事业收入、上级补助收入、附属单位上缴收入、经营收入及其他收入管理符合事业单位财务规则的有关规定，得满分；否则不得分；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财务管理制度</w:t>
            </w:r>
          </w:p>
        </w:tc>
      </w:tr>
      <w:tr w:rsidR="00A93B2B" w:rsidTr="00A526FF">
        <w:trPr>
          <w:trHeight w:val="72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支出管理规范性（2分）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基本支出和项目支出符合事业单位财务规则及相关制度办法的有关规定。</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基本支出和项目支出符合事业单位财务规则及相关制度办法的有关规定得满分；否则不得分；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财务管理制度、专项资金管理制度、项目资金支出管理制度</w:t>
            </w:r>
          </w:p>
        </w:tc>
      </w:tr>
      <w:tr w:rsidR="00A93B2B" w:rsidTr="00A526FF">
        <w:trPr>
          <w:trHeight w:val="1757"/>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财务管理（10分）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财务管理制度的完备性（3分）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①资金的拨付和使用有比较完整的审批程序和手续；              ②财务核算符合国家财经法规和财务管理制度及专项资金管理有关规定；                                                          ③部门基础数据信息和会计信息资料的真实性、完整性、准确性，对预算管理工作起到很好的支撑作用。</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①②③各占1/3权重分，能满足相关要求得该项权重分，否则不得分。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p>
        </w:tc>
      </w:tr>
      <w:tr w:rsidR="00A93B2B" w:rsidTr="00A526FF">
        <w:trPr>
          <w:trHeight w:val="72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银行账户管理规范性（2分）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财政专户的资金按照国库集中收缴的有关规定及时足额上缴，不存在隐瞒、滞留、截留、挪用和坐支等情况。</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财政专户的资金是否按照国库集中收缴的有关规定及时足额上缴，不存在隐瞒、滞留、截留、挪用和坐支等情况，得满分；否则不得分。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财政专户管理制度</w:t>
            </w:r>
          </w:p>
        </w:tc>
      </w:tr>
      <w:tr w:rsidR="00A93B2B" w:rsidTr="00A526FF">
        <w:trPr>
          <w:trHeight w:val="168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政府釆购执行率（1分）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政府采购执行率＝（实际政府釆</w:t>
            </w:r>
            <w:proofErr w:type="gramStart"/>
            <w:r>
              <w:rPr>
                <w:rFonts w:ascii="宋体" w:hAnsi="宋体" w:cs="宋体" w:hint="eastAsia"/>
                <w:color w:val="000000"/>
                <w:kern w:val="0"/>
                <w:sz w:val="20"/>
              </w:rPr>
              <w:t>购金额</w:t>
            </w:r>
            <w:proofErr w:type="gramEnd"/>
            <w:r>
              <w:rPr>
                <w:rFonts w:ascii="宋体" w:hAnsi="宋体" w:cs="宋体" w:hint="eastAsia"/>
                <w:color w:val="000000"/>
                <w:kern w:val="0"/>
                <w:sz w:val="20"/>
              </w:rPr>
              <w:t>/政府采购预算数）×100%；                                                        政府采购预算：釆</w:t>
            </w:r>
            <w:proofErr w:type="gramStart"/>
            <w:r>
              <w:rPr>
                <w:rFonts w:ascii="宋体" w:hAnsi="宋体" w:cs="宋体" w:hint="eastAsia"/>
                <w:color w:val="000000"/>
                <w:kern w:val="0"/>
                <w:sz w:val="20"/>
              </w:rPr>
              <w:t>购机关</w:t>
            </w:r>
            <w:proofErr w:type="gramEnd"/>
            <w:r>
              <w:rPr>
                <w:rFonts w:ascii="宋体" w:hAnsi="宋体" w:cs="宋体" w:hint="eastAsia"/>
                <w:color w:val="000000"/>
                <w:kern w:val="0"/>
                <w:sz w:val="20"/>
              </w:rPr>
              <w:t>根据事业发展计划和行政任务编制的、并经过规定程序批准的年度政府釆购计划。</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                                          政府采购执行率≥65%，得满分；否则不得分。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采购计划</w:t>
            </w:r>
          </w:p>
        </w:tc>
      </w:tr>
      <w:tr w:rsidR="00A93B2B" w:rsidTr="00A526FF">
        <w:trPr>
          <w:trHeight w:val="216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内控制度有效性（4分）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①预算业务控制：建立健全预算编制、审批、执行、决算与评价等预算内部管理制度；                                            ②收支业务控制：建立健全收入、支出内部管理制度；           ③政府釆购业务控制：建立健全</w:t>
            </w:r>
            <w:r>
              <w:rPr>
                <w:rFonts w:ascii="宋体" w:hAnsi="宋体" w:cs="宋体" w:hint="eastAsia"/>
                <w:color w:val="000000"/>
                <w:kern w:val="0"/>
                <w:sz w:val="20"/>
              </w:rPr>
              <w:lastRenderedPageBreak/>
              <w:t>政府釆</w:t>
            </w:r>
            <w:proofErr w:type="gramStart"/>
            <w:r>
              <w:rPr>
                <w:rFonts w:ascii="宋体" w:hAnsi="宋体" w:cs="宋体" w:hint="eastAsia"/>
                <w:color w:val="000000"/>
                <w:kern w:val="0"/>
                <w:sz w:val="20"/>
              </w:rPr>
              <w:t>购预算</w:t>
            </w:r>
            <w:proofErr w:type="gramEnd"/>
            <w:r>
              <w:rPr>
                <w:rFonts w:ascii="宋体" w:hAnsi="宋体" w:cs="宋体" w:hint="eastAsia"/>
                <w:color w:val="000000"/>
                <w:kern w:val="0"/>
                <w:sz w:val="20"/>
              </w:rPr>
              <w:t>与计划管理、政府釆</w:t>
            </w:r>
            <w:proofErr w:type="gramStart"/>
            <w:r>
              <w:rPr>
                <w:rFonts w:ascii="宋体" w:hAnsi="宋体" w:cs="宋体" w:hint="eastAsia"/>
                <w:color w:val="000000"/>
                <w:kern w:val="0"/>
                <w:sz w:val="20"/>
              </w:rPr>
              <w:t>购活动</w:t>
            </w:r>
            <w:proofErr w:type="gramEnd"/>
            <w:r>
              <w:rPr>
                <w:rFonts w:ascii="宋体" w:hAnsi="宋体" w:cs="宋体" w:hint="eastAsia"/>
                <w:color w:val="000000"/>
                <w:kern w:val="0"/>
                <w:sz w:val="20"/>
              </w:rPr>
              <w:t xml:space="preserve">管理、验收管理等政府采购内部管理制度；                               ④资产控制：建立健全资产内部管理制度；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lastRenderedPageBreak/>
              <w:t xml:space="preserve"> </w:t>
            </w:r>
            <w:r>
              <w:rPr>
                <w:rFonts w:ascii="宋体" w:hAnsi="宋体" w:cs="宋体" w:hint="eastAsia"/>
                <w:color w:val="000000"/>
                <w:kern w:val="0"/>
                <w:sz w:val="20"/>
                <w:szCs w:val="22"/>
              </w:rPr>
              <w:t>①②③</w:t>
            </w:r>
            <w:r>
              <w:rPr>
                <w:rFonts w:ascii="宋体" w:hAnsi="宋体" w:cs="宋体" w:hint="eastAsia"/>
                <w:color w:val="000000"/>
                <w:kern w:val="0"/>
                <w:sz w:val="20"/>
              </w:rPr>
              <w:t>④</w:t>
            </w:r>
            <w:r>
              <w:rPr>
                <w:rFonts w:ascii="宋体" w:hAnsi="宋体" w:cs="宋体" w:hint="eastAsia"/>
                <w:color w:val="000000"/>
                <w:kern w:val="0"/>
                <w:sz w:val="20"/>
                <w:szCs w:val="22"/>
              </w:rPr>
              <w:t>各占1/4权重分，能满足相关要求得该项权重分，否则不得分。</w:t>
            </w:r>
            <w:r>
              <w:rPr>
                <w:rFonts w:ascii="宋体" w:hAnsi="宋体" w:cs="宋体" w:hint="eastAsia"/>
                <w:color w:val="000000"/>
                <w:kern w:val="0"/>
                <w:sz w:val="20"/>
              </w:rPr>
              <w:t xml:space="preserve">              </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预算内部管理制度；</w:t>
            </w:r>
          </w:p>
          <w:p w:rsidR="00A93B2B" w:rsidRDefault="00A93B2B">
            <w:pPr>
              <w:ind w:firstLineChars="0" w:firstLine="0"/>
              <w:rPr>
                <w:rFonts w:ascii="宋体" w:hAnsi="宋体" w:cs="宋体"/>
                <w:color w:val="000000"/>
                <w:kern w:val="0"/>
                <w:sz w:val="20"/>
              </w:rPr>
            </w:pPr>
            <w:r>
              <w:rPr>
                <w:rFonts w:ascii="宋体" w:hAnsi="宋体" w:cs="宋体" w:hint="eastAsia"/>
                <w:color w:val="000000"/>
                <w:kern w:val="0"/>
                <w:sz w:val="20"/>
              </w:rPr>
              <w:t>收入支出管理制度；</w:t>
            </w:r>
          </w:p>
          <w:p w:rsidR="00A93B2B" w:rsidRDefault="00A93B2B">
            <w:pPr>
              <w:ind w:firstLineChars="0" w:firstLine="0"/>
              <w:rPr>
                <w:rFonts w:ascii="Calibri" w:hAnsi="Calibri"/>
              </w:rPr>
            </w:pPr>
            <w:r>
              <w:rPr>
                <w:rFonts w:ascii="宋体" w:hAnsi="宋体" w:cs="宋体" w:hint="eastAsia"/>
                <w:color w:val="000000"/>
                <w:kern w:val="0"/>
                <w:sz w:val="20"/>
              </w:rPr>
              <w:t>政府采购内部管理制度；</w:t>
            </w:r>
          </w:p>
        </w:tc>
      </w:tr>
      <w:tr w:rsidR="00A93B2B" w:rsidTr="00A526FF">
        <w:trPr>
          <w:trHeight w:val="1440"/>
        </w:trPr>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资产管理（4分）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资产管理规范性（3分）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 资产保存是否完整，是否定期对固定资产进行清</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 xml:space="preserve">，是否有因管理不当发生严重资产损失和丢失的情况；                                            ②是否存在超标准配置资产；                                                          ③ 资产使用是否规范，是否存在未经批准擅自出租、出借资产行为：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①②③各占1/3权重分，能满足相关要求得该项权重分，否则不得分。</w:t>
            </w:r>
            <w:r>
              <w:rPr>
                <w:rFonts w:ascii="宋体" w:hAnsi="宋体" w:cs="宋体" w:hint="eastAsia"/>
                <w:color w:val="000000"/>
                <w:kern w:val="0"/>
                <w:sz w:val="20"/>
              </w:rPr>
              <w:t xml:space="preserve">                                                             </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 xml:space="preserve">固定资产卡片、固定资产财务凭证、固定资产使用、管理制度 </w:t>
            </w:r>
          </w:p>
        </w:tc>
      </w:tr>
      <w:tr w:rsidR="00A93B2B" w:rsidTr="00A526FF">
        <w:trPr>
          <w:trHeight w:val="120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部门固定资产利用率（1分）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部门固定资产利用率=（部门实际在用固定资产总额/部门所有固定资产总额）×100%或资产闲置率=（闲置资产总额/部门所有固定资产总额）×lOO%。</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固定资产利用率≥95%，得满分；否则不得分。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p>
        </w:tc>
      </w:tr>
      <w:tr w:rsidR="00A93B2B" w:rsidTr="00A526FF">
        <w:trPr>
          <w:trHeight w:val="24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基础管理（2分）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信息化建设成效（1分）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保障部门整体工作和重点工作所采取的信息化建设基础管理工作。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开展信息化建设工作，且有成效，得满分；否则不得分。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highlight w:val="yellow"/>
              </w:rPr>
            </w:pPr>
            <w:r>
              <w:rPr>
                <w:rFonts w:ascii="宋体" w:hAnsi="宋体" w:cs="宋体" w:hint="eastAsia"/>
                <w:color w:val="000000"/>
                <w:kern w:val="0"/>
                <w:sz w:val="20"/>
              </w:rPr>
              <w:t>信息化建设项目资料</w:t>
            </w:r>
          </w:p>
        </w:tc>
      </w:tr>
      <w:tr w:rsidR="00A93B2B" w:rsidTr="00A526FF">
        <w:trPr>
          <w:trHeight w:val="24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管理制度建设成效（1分）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保障部门整体工作和重点工作所采取的基础管理制度。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制定基本部门管理工作制度，且有成效，得满分；否则不得分。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highlight w:val="yellow"/>
              </w:rPr>
            </w:pPr>
            <w:r>
              <w:rPr>
                <w:rFonts w:ascii="宋体" w:hAnsi="宋体" w:cs="宋体" w:hint="eastAsia"/>
                <w:color w:val="000000"/>
                <w:kern w:val="0"/>
                <w:sz w:val="20"/>
              </w:rPr>
              <w:t>部门管理工作制度</w:t>
            </w:r>
          </w:p>
        </w:tc>
      </w:tr>
      <w:tr w:rsidR="00A93B2B" w:rsidTr="00A526FF">
        <w:trPr>
          <w:trHeight w:val="240"/>
        </w:trPr>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运行成本（12分）</w:t>
            </w: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成本控制成效（12分）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在职人员经费变动率（2分）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在职人员经费变动率=［（本年度在职人员经费-上年度在职人员经费）/上年度在职人员经费］×1OO%。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在职人员经费变动率≤10%，得满分；否则不得分。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24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离退休人员经费变动率（2分）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离退休人员经费变动率=［（本年度离退休人员经费-上年度离退休人员经费）/上年度离退休人员经费］×1OO%。</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离退休人员经费变动率≤10%，得满分；否则不得分。</w:t>
            </w:r>
          </w:p>
          <w:p w:rsidR="00A93B2B" w:rsidRDefault="00A93B2B">
            <w:pPr>
              <w:widowControl/>
              <w:spacing w:line="240" w:lineRule="auto"/>
              <w:ind w:firstLineChars="0" w:firstLine="0"/>
              <w:jc w:val="left"/>
              <w:rPr>
                <w:rFonts w:ascii="宋体" w:hAnsi="宋体" w:cs="宋体"/>
                <w:color w:val="000000"/>
                <w:kern w:val="0"/>
                <w:sz w:val="20"/>
              </w:rPr>
            </w:pP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24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人均公用经费变动率（2分）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人均公用经费变动率=［（本年度人均公用经费-上年度人均公用经费）/上年度人均公用经费］×1OO%。                                                              人均公用经费：年度在职人员公用经费实际支出数/年度实际在职人数。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                                                                  人均公用经费变动率≤10%，得满分；否则不得分。                     </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24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“三公经费”变动率（2分）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“三公经费”变动率=［（本年度“三公经费”-上年度“三公经费”）/上年度“三公经费”］×1OO%。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“三公经费”经费变动率≤0，得满分；否则不得分。   </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183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厉行节约支出变动率（2分）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厉行节约支出变动率=［（本年度厉行节约支出-上年度厉行节约支出）/上年度厉行节约支出］×1OO%。                                                                </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厉行节约支出变动率≤10%，得满分；否则不得分。    </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48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总体成本节约率（2分）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成本节约率＝成本节约额/总预算支出额×100%。（成本节约额＝总预算支出额-实际支出额）</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总体成本节约率≥5%，得满分；否则不得分。 </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财务系统数据、基础数据表</w:t>
            </w:r>
          </w:p>
        </w:tc>
      </w:tr>
      <w:tr w:rsidR="00A93B2B" w:rsidTr="00A526FF">
        <w:trPr>
          <w:trHeight w:val="480"/>
        </w:trPr>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服务满意（15分）</w:t>
            </w:r>
          </w:p>
        </w:tc>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服务对象满意（10分）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群众满意度（5分）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反映普通用户对部门服务的满意度，数据一般通过问卷调</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的方式获得，用百分比衡量得分。</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满意度调查问卷结果≥90%，得满分；75%≤满意度调查问卷结果＜90%，得3分；60%≤满意度调查问卷结果＜75%，得1分；满意度调查问卷结果＜60%，不得分。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访谈、问卷调查</w:t>
            </w:r>
          </w:p>
        </w:tc>
      </w:tr>
      <w:tr w:rsidR="00A93B2B" w:rsidTr="00A526FF">
        <w:trPr>
          <w:trHeight w:val="45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对口部门满意度（5分）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反映对口部门对部门服务的满意</w:t>
            </w:r>
            <w:proofErr w:type="gramStart"/>
            <w:r>
              <w:rPr>
                <w:rFonts w:ascii="宋体" w:hAnsi="宋体" w:cs="宋体" w:hint="eastAsia"/>
                <w:color w:val="000000"/>
                <w:kern w:val="0"/>
                <w:sz w:val="20"/>
              </w:rPr>
              <w:t>度数据</w:t>
            </w:r>
            <w:proofErr w:type="gramEnd"/>
            <w:r>
              <w:rPr>
                <w:rFonts w:ascii="宋体" w:hAnsi="宋体" w:cs="宋体" w:hint="eastAsia"/>
                <w:color w:val="000000"/>
                <w:kern w:val="0"/>
                <w:sz w:val="20"/>
              </w:rPr>
              <w:t>一般通过问卷调</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的方式获得，用百分比衡量得分。</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满意度调查问卷结果≥90%，得满分；75%≤满意度调查问卷结果＜90%，得3分；60%≤满意度调查问卷结果＜75%，得1分；满意度调查问卷结果＜60%，不得分。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访谈、问卷调查</w:t>
            </w:r>
          </w:p>
        </w:tc>
      </w:tr>
      <w:tr w:rsidR="00A93B2B" w:rsidTr="00A526FF">
        <w:trPr>
          <w:trHeight w:val="72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监督部门满意（5分）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外部监督部门满意度（5分）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反映外部监督部门对部门依法行政情况的满意度。</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满意度调查问卷结果≥90%，得满分；75%≤满意度调查问卷结果＜90%，得3分；60%≤满意度调查问卷结果＜75%，得1分；满意度调查问卷结果＜60%，不得分。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访谈、问卷调查</w:t>
            </w:r>
          </w:p>
        </w:tc>
      </w:tr>
      <w:tr w:rsidR="00A93B2B" w:rsidTr="00A526FF">
        <w:trPr>
          <w:trHeight w:val="960"/>
        </w:trPr>
        <w:tc>
          <w:tcPr>
            <w:tcW w:w="345" w:type="pct"/>
            <w:vMerge w:val="restart"/>
            <w:vAlign w:val="center"/>
          </w:tcPr>
          <w:p w:rsidR="00A93B2B" w:rsidRDefault="00A93B2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可持续性（8分）</w:t>
            </w:r>
          </w:p>
        </w:tc>
        <w:tc>
          <w:tcPr>
            <w:tcW w:w="34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体制机制改革情况（3分）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重要改革事项（3分）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反映本部门体制机制改革对部门可持续发展的支撑情况。</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每提供一个本部门体制机制改革事项，得1.5分，最高得3分。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改革事项</w:t>
            </w:r>
          </w:p>
        </w:tc>
      </w:tr>
      <w:tr w:rsidR="00A93B2B" w:rsidTr="00A526FF">
        <w:trPr>
          <w:trHeight w:val="96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创新能力（3分）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重点创新事项（3分）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反映本部门创新事项对部门可持续发展的支撑情况。</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每提供一个本部门重点创新事项，得1.5分，最高得3分。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重点创新事项</w:t>
            </w:r>
          </w:p>
        </w:tc>
      </w:tr>
      <w:tr w:rsidR="00A93B2B" w:rsidTr="00A526FF">
        <w:trPr>
          <w:trHeight w:val="960"/>
        </w:trPr>
        <w:tc>
          <w:tcPr>
            <w:tcW w:w="345" w:type="pct"/>
            <w:vMerge/>
            <w:vAlign w:val="center"/>
          </w:tcPr>
          <w:p w:rsidR="00A93B2B" w:rsidRDefault="00A93B2B">
            <w:pPr>
              <w:widowControl/>
              <w:spacing w:line="240" w:lineRule="auto"/>
              <w:ind w:firstLineChars="0" w:firstLine="0"/>
              <w:jc w:val="left"/>
              <w:rPr>
                <w:rFonts w:ascii="宋体" w:hAnsi="宋体" w:cs="宋体"/>
                <w:color w:val="000000"/>
                <w:kern w:val="0"/>
                <w:sz w:val="20"/>
              </w:rPr>
            </w:pPr>
          </w:p>
        </w:tc>
        <w:tc>
          <w:tcPr>
            <w:tcW w:w="34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人才支撑（2分）</w:t>
            </w:r>
          </w:p>
        </w:tc>
        <w:tc>
          <w:tcPr>
            <w:tcW w:w="542"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人才培养或引进（2分）</w:t>
            </w:r>
          </w:p>
        </w:tc>
        <w:tc>
          <w:tcPr>
            <w:tcW w:w="1355"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反映部门人才培养教育培训情况。</w:t>
            </w:r>
          </w:p>
        </w:tc>
        <w:tc>
          <w:tcPr>
            <w:tcW w:w="1370"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制定有人员培训或后续教育计划并实施，得1分；引进高层次人才，得1分；</w:t>
            </w:r>
          </w:p>
        </w:tc>
        <w:tc>
          <w:tcPr>
            <w:tcW w:w="1043" w:type="pct"/>
            <w:vAlign w:val="center"/>
          </w:tcPr>
          <w:p w:rsidR="00A93B2B" w:rsidRDefault="00A93B2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人才引进、培养计划</w:t>
            </w:r>
          </w:p>
        </w:tc>
      </w:tr>
    </w:tbl>
    <w:p w:rsidR="00A93B2B" w:rsidRDefault="00A93B2B">
      <w:pPr>
        <w:ind w:firstLine="480"/>
        <w:jc w:val="center"/>
      </w:pPr>
    </w:p>
    <w:p w:rsidR="00A93B2B" w:rsidRDefault="00A93B2B">
      <w:pPr>
        <w:pStyle w:val="1"/>
        <w:numPr>
          <w:ilvl w:val="0"/>
          <w:numId w:val="1"/>
        </w:numPr>
        <w:ind w:left="0" w:firstLineChars="0" w:firstLine="0"/>
        <w:rPr>
          <w:rFonts w:ascii="宋体" w:hAnsi="宋体"/>
          <w:sz w:val="28"/>
          <w:szCs w:val="28"/>
        </w:rPr>
      </w:pPr>
      <w:bookmarkStart w:id="14" w:name="_Toc91074253"/>
      <w:r>
        <w:rPr>
          <w:rFonts w:ascii="宋体" w:hAnsi="宋体" w:hint="eastAsia"/>
          <w:sz w:val="28"/>
          <w:szCs w:val="28"/>
        </w:rPr>
        <w:lastRenderedPageBreak/>
        <w:t>综合评价情况及评价结论</w:t>
      </w:r>
      <w:bookmarkEnd w:id="14"/>
    </w:p>
    <w:p w:rsidR="00A93B2B" w:rsidRDefault="00A526FF" w:rsidP="00A526FF">
      <w:pPr>
        <w:pStyle w:val="2"/>
        <w:ind w:firstLine="482"/>
      </w:pPr>
      <w:bookmarkStart w:id="15" w:name="_Toc91074254"/>
      <w:r>
        <w:rPr>
          <w:rFonts w:hint="eastAsia"/>
        </w:rPr>
        <w:t>（一）总体评价得分</w:t>
      </w:r>
      <w:bookmarkEnd w:id="15"/>
    </w:p>
    <w:p w:rsidR="00A93B2B" w:rsidRDefault="00A93B2B">
      <w:pPr>
        <w:ind w:firstLine="480"/>
      </w:pPr>
      <w:proofErr w:type="gramStart"/>
      <w:r>
        <w:rPr>
          <w:rFonts w:hint="eastAsia"/>
        </w:rPr>
        <w:t>评价组</w:t>
      </w:r>
      <w:proofErr w:type="gramEnd"/>
      <w:r>
        <w:rPr>
          <w:rFonts w:hint="eastAsia"/>
        </w:rPr>
        <w:t>结合基础数据收集、现场调研、访谈等情况，运用评价指标体系及评分标准，对平顶山市石龙区乡村</w:t>
      </w:r>
      <w:proofErr w:type="gramStart"/>
      <w:r>
        <w:rPr>
          <w:rFonts w:hint="eastAsia"/>
        </w:rPr>
        <w:t>振兴局</w:t>
      </w:r>
      <w:proofErr w:type="gramEnd"/>
      <w:r>
        <w:rPr>
          <w:rFonts w:hint="eastAsia"/>
        </w:rPr>
        <w:t>2020</w:t>
      </w:r>
      <w:r>
        <w:rPr>
          <w:rFonts w:hint="eastAsia"/>
        </w:rPr>
        <w:t>年度部门整体进行了评价打分，本项目的最终综合评分结果为</w:t>
      </w:r>
      <w:r>
        <w:rPr>
          <w:rFonts w:hint="eastAsia"/>
        </w:rPr>
        <w:t xml:space="preserve"> 86</w:t>
      </w:r>
      <w:r>
        <w:rPr>
          <w:rFonts w:hint="eastAsia"/>
        </w:rPr>
        <w:t>分，其中：履职效能类分值</w:t>
      </w:r>
      <w:r>
        <w:rPr>
          <w:rFonts w:hint="eastAsia"/>
        </w:rPr>
        <w:t>30</w:t>
      </w:r>
      <w:r>
        <w:rPr>
          <w:rFonts w:hint="eastAsia"/>
        </w:rPr>
        <w:t>分，得</w:t>
      </w:r>
      <w:r>
        <w:rPr>
          <w:rFonts w:hint="eastAsia"/>
        </w:rPr>
        <w:t>26</w:t>
      </w:r>
      <w:r>
        <w:rPr>
          <w:rFonts w:hint="eastAsia"/>
        </w:rPr>
        <w:t>分；管理效率类分值</w:t>
      </w:r>
      <w:r>
        <w:rPr>
          <w:rFonts w:hint="eastAsia"/>
        </w:rPr>
        <w:t xml:space="preserve"> 35 </w:t>
      </w:r>
      <w:r>
        <w:rPr>
          <w:rFonts w:hint="eastAsia"/>
        </w:rPr>
        <w:t>分，得</w:t>
      </w:r>
      <w:r>
        <w:rPr>
          <w:rFonts w:hint="eastAsia"/>
        </w:rPr>
        <w:t>30.5</w:t>
      </w:r>
      <w:r>
        <w:rPr>
          <w:rFonts w:hint="eastAsia"/>
        </w:rPr>
        <w:t>分；运行成本类分值</w:t>
      </w:r>
      <w:r>
        <w:rPr>
          <w:rFonts w:hint="eastAsia"/>
        </w:rPr>
        <w:t xml:space="preserve"> 12</w:t>
      </w:r>
      <w:r>
        <w:rPr>
          <w:rFonts w:hint="eastAsia"/>
        </w:rPr>
        <w:t>分，得</w:t>
      </w:r>
      <w:r>
        <w:rPr>
          <w:rFonts w:hint="eastAsia"/>
        </w:rPr>
        <w:t>10</w:t>
      </w:r>
      <w:r>
        <w:rPr>
          <w:rFonts w:hint="eastAsia"/>
        </w:rPr>
        <w:t>分；服务</w:t>
      </w:r>
      <w:proofErr w:type="gramStart"/>
      <w:r>
        <w:rPr>
          <w:rFonts w:hint="eastAsia"/>
        </w:rPr>
        <w:t>满意类分值</w:t>
      </w:r>
      <w:proofErr w:type="gramEnd"/>
      <w:r>
        <w:rPr>
          <w:rFonts w:hint="eastAsia"/>
        </w:rPr>
        <w:t>15</w:t>
      </w:r>
      <w:r>
        <w:rPr>
          <w:rFonts w:hint="eastAsia"/>
        </w:rPr>
        <w:t>分，得</w:t>
      </w:r>
      <w:r>
        <w:rPr>
          <w:rFonts w:hint="eastAsia"/>
        </w:rPr>
        <w:t>15</w:t>
      </w:r>
      <w:r>
        <w:rPr>
          <w:rFonts w:hint="eastAsia"/>
        </w:rPr>
        <w:t>分；可持续影响类分值</w:t>
      </w:r>
      <w:r>
        <w:rPr>
          <w:rFonts w:hint="eastAsia"/>
        </w:rPr>
        <w:t>8</w:t>
      </w:r>
      <w:r>
        <w:rPr>
          <w:rFonts w:hint="eastAsia"/>
        </w:rPr>
        <w:t>分，得</w:t>
      </w:r>
      <w:r>
        <w:rPr>
          <w:rFonts w:hint="eastAsia"/>
        </w:rPr>
        <w:t>4.5</w:t>
      </w:r>
      <w:r>
        <w:rPr>
          <w:rFonts w:hint="eastAsia"/>
        </w:rPr>
        <w:t>分。具体得分情况见下表：</w:t>
      </w:r>
    </w:p>
    <w:p w:rsidR="00A93B2B" w:rsidRDefault="00A93B2B">
      <w:pPr>
        <w:ind w:firstLine="482"/>
        <w:jc w:val="center"/>
        <w:rPr>
          <w:b/>
          <w:bCs/>
        </w:rPr>
      </w:pPr>
      <w:r>
        <w:rPr>
          <w:rFonts w:hint="eastAsia"/>
          <w:b/>
          <w:bCs/>
        </w:rPr>
        <w:t>平顶山市石龙区乡村</w:t>
      </w:r>
      <w:proofErr w:type="gramStart"/>
      <w:r>
        <w:rPr>
          <w:rFonts w:hint="eastAsia"/>
          <w:b/>
          <w:bCs/>
        </w:rPr>
        <w:t>振兴局</w:t>
      </w:r>
      <w:proofErr w:type="gramEnd"/>
      <w:r>
        <w:rPr>
          <w:rFonts w:hint="eastAsia"/>
          <w:b/>
          <w:bCs/>
        </w:rPr>
        <w:t>2020</w:t>
      </w:r>
      <w:r>
        <w:rPr>
          <w:rFonts w:hint="eastAsia"/>
          <w:b/>
          <w:bCs/>
        </w:rPr>
        <w:t>年度部门整体绩效评价得分情况表</w:t>
      </w:r>
    </w:p>
    <w:tbl>
      <w:tblPr>
        <w:tblW w:w="4296" w:type="pct"/>
        <w:jc w:val="center"/>
        <w:tblLook w:val="0000" w:firstRow="0" w:lastRow="0" w:firstColumn="0" w:lastColumn="0" w:noHBand="0" w:noVBand="0"/>
      </w:tblPr>
      <w:tblGrid>
        <w:gridCol w:w="3010"/>
        <w:gridCol w:w="1780"/>
        <w:gridCol w:w="1391"/>
        <w:gridCol w:w="1605"/>
      </w:tblGrid>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指标</w:t>
            </w:r>
          </w:p>
        </w:tc>
        <w:tc>
          <w:tcPr>
            <w:tcW w:w="1143"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目标分值</w:t>
            </w:r>
          </w:p>
        </w:tc>
        <w:tc>
          <w:tcPr>
            <w:tcW w:w="893"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得分</w:t>
            </w:r>
          </w:p>
        </w:tc>
        <w:tc>
          <w:tcPr>
            <w:tcW w:w="1031"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得分率</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22"/>
              <w:jc w:val="left"/>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履职效能</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30.00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26.00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86.67%</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工作目标管理情况</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6.00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5.00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83.33%</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整体工作完成情况</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6.00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5.00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83.33%</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重点工作履行</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9.00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9.00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100.00%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部门目标实现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9.00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7.00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77.780%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left"/>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管理效率</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35.00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30.50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87.14%</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预算管理</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15.00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13.00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86.67%</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收支管理</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4.00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4.00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100.00%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财务管理</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10.00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8.50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85.00%</w:t>
            </w:r>
          </w:p>
        </w:tc>
      </w:tr>
      <w:tr w:rsidR="00A93B2B">
        <w:trPr>
          <w:trHeight w:val="181"/>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资产管理</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4.00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3.00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75.00%</w:t>
            </w:r>
          </w:p>
        </w:tc>
      </w:tr>
      <w:tr w:rsidR="00A93B2B">
        <w:trPr>
          <w:trHeight w:val="181"/>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基础管理</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2.00</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2.00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100.00%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26"/>
              <w:jc w:val="left"/>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 运行成本</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12.00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10.00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83.33%</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成本控制成效</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12.00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10.00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83.33%</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22"/>
              <w:jc w:val="left"/>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服务满意</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15.00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15.00 </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100.00%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服务对象满意</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10.00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10.00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100.00%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监督部门满意</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5.00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5.00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100.00%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22"/>
              <w:jc w:val="left"/>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可持续性</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8.00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4.50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56.25%</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体制机制改革情况</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4.00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1.00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25.00%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创新能力</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 xml:space="preserve">3.00 </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1.50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50.00%</w:t>
            </w:r>
          </w:p>
        </w:tc>
      </w:tr>
      <w:tr w:rsidR="00A93B2B">
        <w:trPr>
          <w:trHeight w:val="340"/>
          <w:jc w:val="center"/>
        </w:trPr>
        <w:tc>
          <w:tcPr>
            <w:tcW w:w="1933"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leftChars="200" w:left="480" w:firstLineChars="0" w:firstLine="420"/>
              <w:jc w:val="left"/>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人才支撑</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2.00</w:t>
            </w:r>
          </w:p>
        </w:tc>
        <w:tc>
          <w:tcPr>
            <w:tcW w:w="893"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2.00</w:t>
            </w:r>
          </w:p>
        </w:tc>
        <w:tc>
          <w:tcPr>
            <w:tcW w:w="1031" w:type="pct"/>
            <w:tcBorders>
              <w:top w:val="single" w:sz="4" w:space="0" w:color="000000"/>
              <w:left w:val="single" w:sz="4" w:space="0" w:color="000000"/>
              <w:bottom w:val="single" w:sz="4" w:space="0" w:color="000000"/>
              <w:right w:val="single" w:sz="4" w:space="0" w:color="000000"/>
            </w:tcBorders>
            <w:noWrap/>
            <w:vAlign w:val="center"/>
          </w:tcPr>
          <w:p w:rsidR="00A93B2B" w:rsidRDefault="00A93B2B">
            <w:pPr>
              <w:widowControl/>
              <w:spacing w:line="240" w:lineRule="auto"/>
              <w:ind w:firstLineChars="0" w:firstLine="420"/>
              <w:jc w:val="center"/>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100.00%</w:t>
            </w:r>
          </w:p>
        </w:tc>
      </w:tr>
      <w:tr w:rsidR="00A93B2B">
        <w:trPr>
          <w:trHeight w:val="340"/>
          <w:jc w:val="center"/>
        </w:trPr>
        <w:tc>
          <w:tcPr>
            <w:tcW w:w="1933" w:type="pct"/>
            <w:tcBorders>
              <w:top w:val="nil"/>
              <w:left w:val="single" w:sz="8" w:space="0" w:color="000000"/>
              <w:bottom w:val="single" w:sz="8" w:space="0" w:color="000000"/>
              <w:right w:val="single" w:sz="8" w:space="0" w:color="000000"/>
            </w:tcBorders>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合计</w:t>
            </w:r>
          </w:p>
        </w:tc>
        <w:tc>
          <w:tcPr>
            <w:tcW w:w="1143" w:type="pct"/>
            <w:tcBorders>
              <w:top w:val="nil"/>
              <w:left w:val="nil"/>
              <w:bottom w:val="single" w:sz="8" w:space="0" w:color="000000"/>
              <w:right w:val="single" w:sz="8" w:space="0" w:color="000000"/>
            </w:tcBorders>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100.00 </w:t>
            </w:r>
          </w:p>
        </w:tc>
        <w:tc>
          <w:tcPr>
            <w:tcW w:w="893" w:type="pct"/>
            <w:tcBorders>
              <w:top w:val="nil"/>
              <w:left w:val="nil"/>
              <w:bottom w:val="single" w:sz="8" w:space="0" w:color="000000"/>
              <w:right w:val="single" w:sz="8" w:space="0" w:color="000000"/>
            </w:tcBorders>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 xml:space="preserve">86.00 </w:t>
            </w:r>
          </w:p>
        </w:tc>
        <w:tc>
          <w:tcPr>
            <w:tcW w:w="1031" w:type="pct"/>
            <w:tcBorders>
              <w:top w:val="nil"/>
              <w:left w:val="nil"/>
              <w:bottom w:val="single" w:sz="8" w:space="0" w:color="000000"/>
              <w:right w:val="single" w:sz="8" w:space="0" w:color="000000"/>
            </w:tcBorders>
            <w:vAlign w:val="center"/>
          </w:tcPr>
          <w:p w:rsidR="00A93B2B" w:rsidRDefault="00A93B2B">
            <w:pPr>
              <w:widowControl/>
              <w:spacing w:line="240" w:lineRule="auto"/>
              <w:ind w:firstLineChars="0" w:firstLine="422"/>
              <w:jc w:val="center"/>
              <w:textAlignment w:val="center"/>
              <w:rPr>
                <w:rFonts w:ascii="仿宋" w:eastAsia="仿宋" w:hAnsi="仿宋" w:cs="仿宋"/>
                <w:b/>
                <w:bCs/>
                <w:color w:val="000000"/>
                <w:sz w:val="21"/>
                <w:szCs w:val="21"/>
              </w:rPr>
            </w:pPr>
            <w:r>
              <w:rPr>
                <w:rFonts w:ascii="仿宋" w:eastAsia="仿宋" w:hAnsi="仿宋" w:cs="仿宋" w:hint="eastAsia"/>
                <w:b/>
                <w:bCs/>
                <w:color w:val="000000"/>
                <w:kern w:val="0"/>
                <w:sz w:val="21"/>
                <w:szCs w:val="21"/>
                <w:lang w:bidi="ar"/>
              </w:rPr>
              <w:t>86.00%</w:t>
            </w:r>
          </w:p>
        </w:tc>
      </w:tr>
    </w:tbl>
    <w:p w:rsidR="00A93B2B" w:rsidRDefault="00A93B2B">
      <w:pPr>
        <w:ind w:firstLine="480"/>
      </w:pPr>
    </w:p>
    <w:p w:rsidR="00A93B2B" w:rsidRDefault="00A526FF" w:rsidP="00A526FF">
      <w:pPr>
        <w:pStyle w:val="2"/>
        <w:ind w:firstLine="482"/>
      </w:pPr>
      <w:bookmarkStart w:id="16" w:name="_Toc91074255"/>
      <w:r>
        <w:rPr>
          <w:rFonts w:hint="eastAsia"/>
        </w:rPr>
        <w:t>（二）综合评价结论</w:t>
      </w:r>
      <w:bookmarkEnd w:id="16"/>
    </w:p>
    <w:p w:rsidR="00A93B2B" w:rsidRDefault="00A93B2B">
      <w:pPr>
        <w:ind w:firstLine="480"/>
      </w:pPr>
      <w:r>
        <w:rPr>
          <w:rFonts w:hint="eastAsia"/>
        </w:rPr>
        <w:t>经评价，平顶山市石龙区乡村</w:t>
      </w:r>
      <w:proofErr w:type="gramStart"/>
      <w:r>
        <w:rPr>
          <w:rFonts w:hint="eastAsia"/>
        </w:rPr>
        <w:t>振兴局</w:t>
      </w:r>
      <w:proofErr w:type="gramEnd"/>
      <w:r>
        <w:rPr>
          <w:rFonts w:hint="eastAsia"/>
        </w:rPr>
        <w:t>2020</w:t>
      </w:r>
      <w:r>
        <w:rPr>
          <w:rFonts w:hint="eastAsia"/>
        </w:rPr>
        <w:t>年度部门整体绩效评价总体得分为</w:t>
      </w:r>
      <w:r>
        <w:rPr>
          <w:rFonts w:hint="eastAsia"/>
        </w:rPr>
        <w:t>86.00</w:t>
      </w:r>
      <w:r>
        <w:rPr>
          <w:rFonts w:hint="eastAsia"/>
        </w:rPr>
        <w:t>分，根据《河南省财政厅关于开展</w:t>
      </w:r>
      <w:r>
        <w:rPr>
          <w:rFonts w:hint="eastAsia"/>
        </w:rPr>
        <w:t>2020</w:t>
      </w:r>
      <w:r>
        <w:rPr>
          <w:rFonts w:hint="eastAsia"/>
        </w:rPr>
        <w:t>年度省级财政重点项目和部门整体绩效评价工作的通知》（</w:t>
      </w:r>
      <w:proofErr w:type="gramStart"/>
      <w:r>
        <w:rPr>
          <w:rFonts w:hint="eastAsia"/>
        </w:rPr>
        <w:t>豫财效</w:t>
      </w:r>
      <w:proofErr w:type="gramEnd"/>
      <w:r>
        <w:rPr>
          <w:rFonts w:hint="eastAsia"/>
        </w:rPr>
        <w:t>〔</w:t>
      </w:r>
      <w:r>
        <w:rPr>
          <w:rFonts w:hint="eastAsia"/>
        </w:rPr>
        <w:t>2021</w:t>
      </w:r>
      <w:r>
        <w:rPr>
          <w:rFonts w:hint="eastAsia"/>
        </w:rPr>
        <w:t>〕</w:t>
      </w:r>
      <w:r>
        <w:rPr>
          <w:rFonts w:hint="eastAsia"/>
        </w:rPr>
        <w:t>2</w:t>
      </w:r>
      <w:r>
        <w:rPr>
          <w:rFonts w:hint="eastAsia"/>
        </w:rPr>
        <w:t>号），绩效评价结果实行百分制、四级分类，分别是</w:t>
      </w:r>
      <w:r>
        <w:rPr>
          <w:rFonts w:hint="eastAsia"/>
        </w:rPr>
        <w:t>90</w:t>
      </w:r>
      <w:r>
        <w:rPr>
          <w:rFonts w:hint="eastAsia"/>
        </w:rPr>
        <w:t>（含）</w:t>
      </w:r>
      <w:r>
        <w:rPr>
          <w:rFonts w:hint="eastAsia"/>
        </w:rPr>
        <w:t>-100</w:t>
      </w:r>
      <w:r>
        <w:rPr>
          <w:rFonts w:hint="eastAsia"/>
        </w:rPr>
        <w:t>分为优、</w:t>
      </w:r>
      <w:r>
        <w:rPr>
          <w:rFonts w:hint="eastAsia"/>
        </w:rPr>
        <w:t>80</w:t>
      </w:r>
      <w:r>
        <w:rPr>
          <w:rFonts w:hint="eastAsia"/>
        </w:rPr>
        <w:t>（含）</w:t>
      </w:r>
      <w:r>
        <w:rPr>
          <w:rFonts w:hint="eastAsia"/>
        </w:rPr>
        <w:t>-90</w:t>
      </w:r>
      <w:r>
        <w:rPr>
          <w:rFonts w:hint="eastAsia"/>
        </w:rPr>
        <w:t>分为良、</w:t>
      </w:r>
      <w:r>
        <w:rPr>
          <w:rFonts w:hint="eastAsia"/>
        </w:rPr>
        <w:t>60</w:t>
      </w:r>
      <w:r>
        <w:rPr>
          <w:rFonts w:hint="eastAsia"/>
        </w:rPr>
        <w:t>（含）</w:t>
      </w:r>
      <w:r>
        <w:rPr>
          <w:rFonts w:hint="eastAsia"/>
        </w:rPr>
        <w:t>-80</w:t>
      </w:r>
      <w:r>
        <w:rPr>
          <w:rFonts w:hint="eastAsia"/>
        </w:rPr>
        <w:t>分为中、</w:t>
      </w:r>
      <w:r>
        <w:rPr>
          <w:rFonts w:hint="eastAsia"/>
        </w:rPr>
        <w:t>60</w:t>
      </w:r>
      <w:r>
        <w:rPr>
          <w:rFonts w:hint="eastAsia"/>
        </w:rPr>
        <w:t>分以下为差。本次绩</w:t>
      </w:r>
      <w:r>
        <w:rPr>
          <w:rFonts w:hint="eastAsia"/>
        </w:rPr>
        <w:lastRenderedPageBreak/>
        <w:t>效评价级别为“良”。</w:t>
      </w:r>
    </w:p>
    <w:p w:rsidR="00A93B2B" w:rsidRDefault="00A93B2B">
      <w:pPr>
        <w:pStyle w:val="1"/>
        <w:numPr>
          <w:ilvl w:val="0"/>
          <w:numId w:val="1"/>
        </w:numPr>
        <w:ind w:left="0" w:firstLineChars="0" w:firstLine="0"/>
        <w:rPr>
          <w:rFonts w:ascii="宋体" w:hAnsi="宋体"/>
          <w:sz w:val="28"/>
          <w:szCs w:val="28"/>
        </w:rPr>
      </w:pPr>
      <w:bookmarkStart w:id="17" w:name="_Toc91074256"/>
      <w:r>
        <w:rPr>
          <w:rFonts w:ascii="宋体" w:hAnsi="宋体" w:hint="eastAsia"/>
          <w:sz w:val="28"/>
          <w:szCs w:val="28"/>
        </w:rPr>
        <w:t>绩效目标实现情况及指标分析</w:t>
      </w:r>
      <w:bookmarkEnd w:id="17"/>
    </w:p>
    <w:p w:rsidR="00A93B2B" w:rsidRDefault="00A526FF" w:rsidP="00A526FF">
      <w:pPr>
        <w:pStyle w:val="2"/>
        <w:ind w:firstLine="482"/>
      </w:pPr>
      <w:bookmarkStart w:id="18" w:name="_Toc91074257"/>
      <w:r>
        <w:rPr>
          <w:rFonts w:hint="eastAsia"/>
        </w:rPr>
        <w:t>（一）履职效能类指标分析</w:t>
      </w:r>
      <w:bookmarkEnd w:id="18"/>
    </w:p>
    <w:p w:rsidR="00A93B2B" w:rsidRDefault="00A93B2B">
      <w:pPr>
        <w:ind w:firstLine="480"/>
      </w:pPr>
      <w:r>
        <w:rPr>
          <w:rFonts w:hint="eastAsia"/>
        </w:rPr>
        <w:t>根据项目特点，履职效能类指标包含</w:t>
      </w:r>
      <w:r>
        <w:rPr>
          <w:rFonts w:hint="eastAsia"/>
        </w:rPr>
        <w:t>4</w:t>
      </w:r>
      <w:r>
        <w:rPr>
          <w:rFonts w:hint="eastAsia"/>
        </w:rPr>
        <w:t>个二级指标</w:t>
      </w:r>
      <w:r>
        <w:rPr>
          <w:rFonts w:hint="eastAsia"/>
        </w:rPr>
        <w:t>11</w:t>
      </w:r>
      <w:r>
        <w:rPr>
          <w:rFonts w:hint="eastAsia"/>
        </w:rPr>
        <w:t>个三级指标，标准分值为</w:t>
      </w:r>
      <w:r>
        <w:rPr>
          <w:rFonts w:hint="eastAsia"/>
        </w:rPr>
        <w:t>30</w:t>
      </w:r>
      <w:r>
        <w:rPr>
          <w:rFonts w:hint="eastAsia"/>
        </w:rPr>
        <w:t>分，该项得分</w:t>
      </w:r>
      <w:r>
        <w:rPr>
          <w:rFonts w:hint="eastAsia"/>
        </w:rPr>
        <w:t>26</w:t>
      </w:r>
      <w:r>
        <w:rPr>
          <w:rFonts w:hint="eastAsia"/>
        </w:rPr>
        <w:t>分。各指标得分情况如下表所示：</w:t>
      </w:r>
      <w:r>
        <w:rPr>
          <w:rFonts w:hint="eastAsia"/>
        </w:rPr>
        <w:t xml:space="preserve"> </w:t>
      </w:r>
    </w:p>
    <w:tbl>
      <w:tblPr>
        <w:tblW w:w="4790" w:type="pct"/>
        <w:jc w:val="center"/>
        <w:tblLook w:val="0000" w:firstRow="0" w:lastRow="0" w:firstColumn="0" w:lastColumn="0" w:noHBand="0" w:noVBand="0"/>
      </w:tblPr>
      <w:tblGrid>
        <w:gridCol w:w="1351"/>
        <w:gridCol w:w="1936"/>
        <w:gridCol w:w="2630"/>
        <w:gridCol w:w="1382"/>
        <w:gridCol w:w="1382"/>
      </w:tblGrid>
      <w:tr w:rsidR="00A93B2B">
        <w:trPr>
          <w:trHeight w:val="340"/>
          <w:tblHeader/>
          <w:jc w:val="center"/>
        </w:trPr>
        <w:tc>
          <w:tcPr>
            <w:tcW w:w="778"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一级指标</w:t>
            </w:r>
          </w:p>
        </w:tc>
        <w:tc>
          <w:tcPr>
            <w:tcW w:w="1115" w:type="pct"/>
            <w:tcBorders>
              <w:top w:val="single" w:sz="4" w:space="0" w:color="000000"/>
              <w:left w:val="single" w:sz="4" w:space="0" w:color="000000"/>
              <w:bottom w:val="single" w:sz="4" w:space="0" w:color="000000"/>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二级指标</w:t>
            </w:r>
          </w:p>
        </w:tc>
        <w:tc>
          <w:tcPr>
            <w:tcW w:w="1515" w:type="pct"/>
            <w:tcBorders>
              <w:top w:val="single" w:sz="4" w:space="0" w:color="000000"/>
              <w:left w:val="single" w:sz="4" w:space="0" w:color="000000"/>
              <w:bottom w:val="single" w:sz="4" w:space="0" w:color="000000"/>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三级指标</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目标分值</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得分</w:t>
            </w:r>
          </w:p>
        </w:tc>
      </w:tr>
      <w:tr w:rsidR="00A93B2B">
        <w:trPr>
          <w:trHeight w:val="340"/>
          <w:jc w:val="center"/>
        </w:trPr>
        <w:tc>
          <w:tcPr>
            <w:tcW w:w="778" w:type="pct"/>
            <w:vMerge w:val="restart"/>
            <w:tcBorders>
              <w:top w:val="single" w:sz="4" w:space="0" w:color="000000"/>
              <w:left w:val="single" w:sz="4" w:space="0" w:color="000000"/>
              <w:right w:val="single" w:sz="4" w:space="0" w:color="000000"/>
            </w:tcBorders>
            <w:vAlign w:val="center"/>
          </w:tcPr>
          <w:p w:rsidR="00A93B2B" w:rsidRDefault="00A93B2B" w:rsidP="009F36A0">
            <w:pPr>
              <w:widowControl/>
              <w:spacing w:line="240" w:lineRule="auto"/>
              <w:ind w:firstLineChars="0" w:firstLine="0"/>
              <w:jc w:val="left"/>
              <w:textAlignment w:val="center"/>
              <w:rPr>
                <w:rFonts w:ascii="仿宋" w:eastAsia="仿宋" w:hAnsi="仿宋" w:cs="仿宋"/>
                <w:b/>
                <w:bCs/>
                <w:color w:val="000000"/>
                <w:szCs w:val="24"/>
              </w:rPr>
            </w:pPr>
            <w:r>
              <w:rPr>
                <w:rFonts w:ascii="仿宋" w:eastAsia="仿宋" w:hAnsi="仿宋" w:cs="仿宋"/>
                <w:b/>
                <w:bCs/>
                <w:color w:val="000000"/>
                <w:szCs w:val="24"/>
              </w:rPr>
              <w:t>履职效能</w:t>
            </w:r>
          </w:p>
        </w:tc>
        <w:tc>
          <w:tcPr>
            <w:tcW w:w="1115"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工作目标管理情况</w:t>
            </w: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目标依据充分性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工作目标合理性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目标管理有效性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firstLineChars="0" w:firstLine="482"/>
              <w:jc w:val="left"/>
              <w:textAlignment w:val="center"/>
              <w:rPr>
                <w:rFonts w:ascii="仿宋" w:eastAsia="仿宋" w:hAnsi="仿宋" w:cs="仿宋"/>
                <w:b/>
                <w:bCs/>
                <w:color w:val="000000"/>
                <w:szCs w:val="24"/>
              </w:rPr>
            </w:pPr>
          </w:p>
        </w:tc>
        <w:tc>
          <w:tcPr>
            <w:tcW w:w="1115"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整体工作完成情况</w:t>
            </w: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总体工作完成率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牵头单位工作完成率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firstLineChars="0" w:firstLine="482"/>
              <w:jc w:val="left"/>
              <w:textAlignment w:val="center"/>
              <w:rPr>
                <w:rFonts w:ascii="仿宋" w:eastAsia="仿宋" w:hAnsi="仿宋" w:cs="仿宋"/>
                <w:b/>
                <w:bCs/>
                <w:color w:val="000000"/>
                <w:szCs w:val="24"/>
              </w:rPr>
            </w:pPr>
          </w:p>
        </w:tc>
        <w:tc>
          <w:tcPr>
            <w:tcW w:w="1115"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重点工作履行</w:t>
            </w: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审核</w:t>
            </w:r>
            <w:proofErr w:type="gramStart"/>
            <w:r>
              <w:rPr>
                <w:rFonts w:ascii="仿宋" w:eastAsia="仿宋" w:hAnsi="仿宋" w:cs="仿宋" w:hint="eastAsia"/>
                <w:color w:val="000000"/>
                <w:kern w:val="0"/>
                <w:sz w:val="21"/>
                <w:szCs w:val="21"/>
                <w:lang w:bidi="ar"/>
              </w:rPr>
              <w:t>监督扶贫</w:t>
            </w:r>
            <w:proofErr w:type="gramEnd"/>
            <w:r>
              <w:rPr>
                <w:rFonts w:ascii="仿宋" w:eastAsia="仿宋" w:hAnsi="仿宋" w:cs="仿宋" w:hint="eastAsia"/>
                <w:color w:val="000000"/>
                <w:kern w:val="0"/>
                <w:sz w:val="21"/>
                <w:szCs w:val="21"/>
                <w:lang w:bidi="ar"/>
              </w:rPr>
              <w:t>项目</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r>
      <w:tr w:rsidR="00A93B2B">
        <w:trPr>
          <w:trHeight w:val="340"/>
          <w:jc w:val="center"/>
        </w:trPr>
        <w:tc>
          <w:tcPr>
            <w:tcW w:w="778" w:type="pct"/>
            <w:vMerge/>
            <w:tcBorders>
              <w:left w:val="single" w:sz="4" w:space="0" w:color="000000"/>
              <w:right w:val="single" w:sz="4" w:space="0" w:color="000000"/>
            </w:tcBorders>
            <w:noWrap/>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tcPr>
          <w:p w:rsidR="00A93B2B" w:rsidRDefault="00A93B2B">
            <w:pPr>
              <w:widowControl/>
              <w:spacing w:line="240" w:lineRule="auto"/>
              <w:ind w:firstLineChars="0" w:firstLine="480"/>
              <w:jc w:val="center"/>
              <w:textAlignment w:val="center"/>
              <w:rPr>
                <w:rFonts w:ascii="仿宋" w:eastAsia="仿宋" w:hAnsi="仿宋" w:cs="仿宋"/>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基础设施建设完成情况</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r>
      <w:tr w:rsidR="00A93B2B">
        <w:trPr>
          <w:trHeight w:val="340"/>
          <w:jc w:val="center"/>
        </w:trPr>
        <w:tc>
          <w:tcPr>
            <w:tcW w:w="778" w:type="pct"/>
            <w:vMerge/>
            <w:tcBorders>
              <w:left w:val="single" w:sz="4" w:space="0" w:color="000000"/>
              <w:right w:val="single" w:sz="4" w:space="0" w:color="000000"/>
            </w:tcBorders>
            <w:noWrap/>
            <w:vAlign w:val="center"/>
          </w:tcPr>
          <w:p w:rsidR="00A93B2B" w:rsidRDefault="00A93B2B">
            <w:pPr>
              <w:widowControl/>
              <w:spacing w:line="240" w:lineRule="auto"/>
              <w:ind w:firstLineChars="0" w:firstLine="482"/>
              <w:jc w:val="left"/>
              <w:textAlignment w:val="center"/>
              <w:rPr>
                <w:rFonts w:ascii="仿宋" w:eastAsia="仿宋" w:hAnsi="仿宋" w:cs="仿宋"/>
                <w:b/>
                <w:bCs/>
                <w:color w:val="000000"/>
                <w:szCs w:val="24"/>
              </w:rPr>
            </w:pPr>
          </w:p>
        </w:tc>
        <w:tc>
          <w:tcPr>
            <w:tcW w:w="1115" w:type="pct"/>
            <w:vMerge/>
            <w:tcBorders>
              <w:left w:val="single" w:sz="4" w:space="0" w:color="000000"/>
              <w:bottom w:val="single" w:sz="4" w:space="0" w:color="auto"/>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产业扶贫完成情况</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r>
      <w:tr w:rsidR="00A93B2B">
        <w:trPr>
          <w:trHeight w:val="340"/>
          <w:jc w:val="center"/>
        </w:trPr>
        <w:tc>
          <w:tcPr>
            <w:tcW w:w="778" w:type="pct"/>
            <w:vMerge/>
            <w:tcBorders>
              <w:left w:val="single" w:sz="4" w:space="0" w:color="000000"/>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val="restart"/>
            <w:tcBorders>
              <w:top w:val="single" w:sz="4" w:space="0" w:color="auto"/>
              <w:left w:val="single" w:sz="4" w:space="0" w:color="auto"/>
              <w:right w:val="single" w:sz="4" w:space="0" w:color="auto"/>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部门目标实现</w:t>
            </w: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建档贫困人口（村）脱贫率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r>
      <w:tr w:rsidR="00A93B2B">
        <w:trPr>
          <w:trHeight w:val="340"/>
          <w:jc w:val="center"/>
        </w:trPr>
        <w:tc>
          <w:tcPr>
            <w:tcW w:w="778" w:type="pct"/>
            <w:vMerge/>
            <w:tcBorders>
              <w:left w:val="single" w:sz="4" w:space="0" w:color="000000"/>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auto"/>
              <w:right w:val="single" w:sz="4" w:space="0" w:color="auto"/>
            </w:tcBorders>
          </w:tcPr>
          <w:p w:rsidR="00A93B2B" w:rsidRDefault="00A93B2B">
            <w:pPr>
              <w:widowControl/>
              <w:spacing w:line="240" w:lineRule="auto"/>
              <w:ind w:firstLineChars="0" w:firstLine="0"/>
              <w:jc w:val="left"/>
              <w:textAlignment w:val="center"/>
              <w:rPr>
                <w:rFonts w:ascii="仿宋" w:eastAsia="仿宋" w:hAnsi="仿宋" w:cs="仿宋"/>
                <w:color w:val="000000"/>
                <w:kern w:val="0"/>
                <w:sz w:val="21"/>
                <w:szCs w:val="21"/>
                <w:lang w:bidi="ar"/>
              </w:rPr>
            </w:pP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扶贫项目竣工率</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r>
      <w:tr w:rsidR="00A93B2B">
        <w:trPr>
          <w:trHeight w:val="340"/>
          <w:jc w:val="center"/>
        </w:trPr>
        <w:tc>
          <w:tcPr>
            <w:tcW w:w="778" w:type="pct"/>
            <w:vMerge/>
            <w:tcBorders>
              <w:left w:val="single" w:sz="4" w:space="0" w:color="000000"/>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auto"/>
              <w:bottom w:val="single" w:sz="4" w:space="0" w:color="auto"/>
              <w:right w:val="single" w:sz="4" w:space="0" w:color="auto"/>
            </w:tcBorders>
          </w:tcPr>
          <w:p w:rsidR="00A93B2B" w:rsidRDefault="00A93B2B">
            <w:pPr>
              <w:widowControl/>
              <w:spacing w:line="240" w:lineRule="auto"/>
              <w:ind w:firstLineChars="0" w:firstLine="480"/>
              <w:jc w:val="center"/>
              <w:textAlignment w:val="center"/>
              <w:rPr>
                <w:rFonts w:ascii="仿宋" w:eastAsia="仿宋" w:hAnsi="仿宋" w:cs="仿宋"/>
                <w:color w:val="000000"/>
                <w:szCs w:val="24"/>
              </w:rPr>
            </w:pP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巩固脱贫成果事项</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r>
      <w:tr w:rsidR="00A93B2B">
        <w:trPr>
          <w:trHeight w:val="340"/>
          <w:jc w:val="center"/>
        </w:trPr>
        <w:tc>
          <w:tcPr>
            <w:tcW w:w="778"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合计</w:t>
            </w:r>
          </w:p>
        </w:tc>
        <w:tc>
          <w:tcPr>
            <w:tcW w:w="1115" w:type="pct"/>
            <w:tcBorders>
              <w:top w:val="single" w:sz="4" w:space="0" w:color="auto"/>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30.00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26.00</w:t>
            </w:r>
          </w:p>
        </w:tc>
      </w:tr>
    </w:tbl>
    <w:p w:rsidR="00A93B2B" w:rsidRDefault="00A93B2B">
      <w:pPr>
        <w:ind w:firstLine="480"/>
      </w:pPr>
    </w:p>
    <w:p w:rsidR="00A93B2B" w:rsidRDefault="00A93B2B">
      <w:pPr>
        <w:ind w:firstLine="480"/>
      </w:pPr>
      <w:r>
        <w:rPr>
          <w:rFonts w:hint="eastAsia"/>
        </w:rPr>
        <w:t>目标依据充分性</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2020</w:t>
      </w:r>
      <w:r>
        <w:rPr>
          <w:rFonts w:hint="eastAsia"/>
        </w:rPr>
        <w:t>年是全面打赢脱贫攻坚战的收官之年，也是决胜全面实现小康社会之年。乡村</w:t>
      </w:r>
      <w:proofErr w:type="gramStart"/>
      <w:r>
        <w:rPr>
          <w:rFonts w:hint="eastAsia"/>
        </w:rPr>
        <w:t>振兴局</w:t>
      </w:r>
      <w:proofErr w:type="gramEnd"/>
      <w:r>
        <w:rPr>
          <w:rFonts w:hint="eastAsia"/>
        </w:rPr>
        <w:t>制定的年度目标是全面落实国家、省市各项脱贫攻坚决策部署，是以脱贫攻坚统领经济社会发展全局，发扬“特别能吃苦、特别能战斗”精神的体现。比如聚焦未脱贫户和特殊贫困群众；对标脱贫标准，全面排查解决“两不愁三保障”存在的问题；精准实施扶贫项目，把防止返贫摆到重要位置，狠抓责任、政策、工作“三个落实”；提高脱贫质量，巩固脱贫成效；确保实现现行标准</w:t>
      </w:r>
      <w:proofErr w:type="gramStart"/>
      <w:r>
        <w:rPr>
          <w:rFonts w:hint="eastAsia"/>
        </w:rPr>
        <w:t>下贫困</w:t>
      </w:r>
      <w:proofErr w:type="gramEnd"/>
      <w:r>
        <w:rPr>
          <w:rFonts w:hint="eastAsia"/>
        </w:rPr>
        <w:t>人口全部脱贫等。</w:t>
      </w:r>
      <w:proofErr w:type="gramStart"/>
      <w:r>
        <w:rPr>
          <w:rFonts w:hint="eastAsia"/>
        </w:rPr>
        <w:t>评价组重点</w:t>
      </w:r>
      <w:proofErr w:type="gramEnd"/>
      <w:r>
        <w:rPr>
          <w:rFonts w:hint="eastAsia"/>
        </w:rPr>
        <w:t>查阅、核对了《平顶山市脱贫攻坚工作领导小组</w:t>
      </w:r>
      <w:r>
        <w:rPr>
          <w:rFonts w:hint="eastAsia"/>
        </w:rPr>
        <w:t>2020</w:t>
      </w:r>
      <w:r>
        <w:rPr>
          <w:rFonts w:hint="eastAsia"/>
        </w:rPr>
        <w:t>年工作要点》、《石龙区</w:t>
      </w:r>
      <w:r>
        <w:rPr>
          <w:rFonts w:hint="eastAsia"/>
        </w:rPr>
        <w:t>2020</w:t>
      </w:r>
      <w:r>
        <w:rPr>
          <w:rFonts w:hint="eastAsia"/>
        </w:rPr>
        <w:t>年脱贫攻坚工作要点》、《石龙区</w:t>
      </w:r>
      <w:r>
        <w:rPr>
          <w:rFonts w:hint="eastAsia"/>
        </w:rPr>
        <w:t>2020</w:t>
      </w:r>
      <w:r>
        <w:rPr>
          <w:rFonts w:hint="eastAsia"/>
        </w:rPr>
        <w:t>年度脱贫攻坚责任书》和《乡村振兴局</w:t>
      </w:r>
      <w:r>
        <w:rPr>
          <w:rFonts w:hint="eastAsia"/>
        </w:rPr>
        <w:t>2020</w:t>
      </w:r>
      <w:r>
        <w:rPr>
          <w:rFonts w:hint="eastAsia"/>
        </w:rPr>
        <w:t>年度脱贫攻坚责任书》，乡村</w:t>
      </w:r>
      <w:proofErr w:type="gramStart"/>
      <w:r>
        <w:rPr>
          <w:rFonts w:hint="eastAsia"/>
        </w:rPr>
        <w:t>振兴局</w:t>
      </w:r>
      <w:proofErr w:type="gramEnd"/>
      <w:r>
        <w:rPr>
          <w:rFonts w:hint="eastAsia"/>
        </w:rPr>
        <w:t>设立的年度工作目标与平顶山市委市政府、石龙区区委区政府战略部署和发展规划一致，与乡村振兴局部门职责、工作规划及重点工作一致。根据评分标准，该指标得</w:t>
      </w:r>
      <w:r>
        <w:rPr>
          <w:rFonts w:hint="eastAsia"/>
        </w:rPr>
        <w:t>2</w:t>
      </w:r>
      <w:r>
        <w:rPr>
          <w:rFonts w:hint="eastAsia"/>
        </w:rPr>
        <w:t>分。</w:t>
      </w:r>
    </w:p>
    <w:p w:rsidR="00A93B2B" w:rsidRDefault="00A93B2B">
      <w:pPr>
        <w:ind w:firstLine="480"/>
      </w:pPr>
      <w:r>
        <w:rPr>
          <w:rFonts w:hint="eastAsia"/>
        </w:rPr>
        <w:t>工作目标合理性</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通过查阅《石龙区</w:t>
      </w:r>
      <w:r>
        <w:rPr>
          <w:rFonts w:hint="eastAsia"/>
        </w:rPr>
        <w:t>2020</w:t>
      </w:r>
      <w:r>
        <w:rPr>
          <w:rFonts w:hint="eastAsia"/>
        </w:rPr>
        <w:t>年度脱贫攻坚责任书》和《乡村振兴局</w:t>
      </w:r>
      <w:r>
        <w:rPr>
          <w:rFonts w:hint="eastAsia"/>
        </w:rPr>
        <w:t>2020</w:t>
      </w:r>
      <w:r>
        <w:rPr>
          <w:rFonts w:hint="eastAsia"/>
        </w:rPr>
        <w:t>年度脱贫攻坚</w:t>
      </w:r>
      <w:r>
        <w:rPr>
          <w:rFonts w:hint="eastAsia"/>
        </w:rPr>
        <w:lastRenderedPageBreak/>
        <w:t>责任书》等资料，</w:t>
      </w:r>
      <w:proofErr w:type="gramStart"/>
      <w:r>
        <w:rPr>
          <w:rFonts w:hint="eastAsia"/>
        </w:rPr>
        <w:t>评价组</w:t>
      </w:r>
      <w:proofErr w:type="gramEnd"/>
      <w:r>
        <w:rPr>
          <w:rFonts w:hint="eastAsia"/>
        </w:rPr>
        <w:t>把部门年度履职目标与梳理的部门年度主要任务进行比较比较，部门年度履职目标是部门年度主要任务部门的概括，年度主要任务是部门年度履职目标的具体化，部门设立的工作目标内容清晰、具体、可衡量。根据评分标准，该指标得</w:t>
      </w:r>
      <w:r>
        <w:rPr>
          <w:rFonts w:hint="eastAsia"/>
        </w:rPr>
        <w:t>2</w:t>
      </w:r>
      <w:r>
        <w:rPr>
          <w:rFonts w:hint="eastAsia"/>
        </w:rPr>
        <w:t>分。</w:t>
      </w:r>
    </w:p>
    <w:p w:rsidR="00A93B2B" w:rsidRDefault="00A93B2B">
      <w:pPr>
        <w:ind w:firstLine="480"/>
      </w:pPr>
      <w:r>
        <w:rPr>
          <w:rFonts w:hint="eastAsia"/>
        </w:rPr>
        <w:t>目标管理有效性</w:t>
      </w:r>
      <w:r>
        <w:rPr>
          <w:rFonts w:hint="eastAsia"/>
        </w:rPr>
        <w:t xml:space="preserve">  </w:t>
      </w:r>
      <w:r>
        <w:rPr>
          <w:rFonts w:hint="eastAsia"/>
        </w:rPr>
        <w:t>权重</w:t>
      </w:r>
      <w:r>
        <w:rPr>
          <w:rFonts w:hint="eastAsia"/>
        </w:rPr>
        <w:t>2</w:t>
      </w:r>
      <w:r>
        <w:rPr>
          <w:rFonts w:hint="eastAsia"/>
        </w:rPr>
        <w:t>分，得</w:t>
      </w:r>
      <w:r>
        <w:rPr>
          <w:rFonts w:hint="eastAsia"/>
        </w:rPr>
        <w:t>1</w:t>
      </w:r>
      <w:r>
        <w:rPr>
          <w:rFonts w:hint="eastAsia"/>
        </w:rPr>
        <w:t>分</w:t>
      </w:r>
    </w:p>
    <w:p w:rsidR="00A93B2B" w:rsidRDefault="00A93B2B">
      <w:pPr>
        <w:ind w:firstLine="480"/>
      </w:pPr>
      <w:r>
        <w:rPr>
          <w:rFonts w:hint="eastAsia"/>
        </w:rPr>
        <w:t>目标管理有效性主要反映部门工作要点分解机制的建立和管理情况。经</w:t>
      </w:r>
      <w:proofErr w:type="gramStart"/>
      <w:r>
        <w:rPr>
          <w:rFonts w:hint="eastAsia"/>
        </w:rPr>
        <w:t>评价组</w:t>
      </w:r>
      <w:proofErr w:type="gramEnd"/>
      <w:r>
        <w:rPr>
          <w:rFonts w:hint="eastAsia"/>
        </w:rPr>
        <w:t>核查，乡村</w:t>
      </w:r>
      <w:proofErr w:type="gramStart"/>
      <w:r>
        <w:rPr>
          <w:rFonts w:hint="eastAsia"/>
        </w:rPr>
        <w:t>振兴局尚未</w:t>
      </w:r>
      <w:proofErr w:type="gramEnd"/>
      <w:r>
        <w:rPr>
          <w:rFonts w:hint="eastAsia"/>
        </w:rPr>
        <w:t>专门建立对目标进行责任分解和管理的相关工作机制，本项扣</w:t>
      </w:r>
      <w:r>
        <w:rPr>
          <w:rFonts w:hint="eastAsia"/>
        </w:rPr>
        <w:t>1</w:t>
      </w:r>
      <w:r>
        <w:rPr>
          <w:rFonts w:hint="eastAsia"/>
        </w:rPr>
        <w:t>分；但针对年度履职目标的实现，年度工作任务的完成均制定较有效的措施。根据评分标准，该指标得</w:t>
      </w:r>
      <w:r>
        <w:rPr>
          <w:rFonts w:hint="eastAsia"/>
        </w:rPr>
        <w:t>1</w:t>
      </w:r>
      <w:r>
        <w:rPr>
          <w:rFonts w:hint="eastAsia"/>
        </w:rPr>
        <w:t>分。</w:t>
      </w:r>
    </w:p>
    <w:p w:rsidR="00A93B2B" w:rsidRDefault="00A93B2B">
      <w:pPr>
        <w:ind w:firstLine="480"/>
      </w:pPr>
      <w:r>
        <w:rPr>
          <w:rFonts w:hint="eastAsia"/>
        </w:rPr>
        <w:t>总体工作完成率</w:t>
      </w:r>
      <w:r>
        <w:rPr>
          <w:rFonts w:hint="eastAsia"/>
        </w:rPr>
        <w:t xml:space="preserve">  </w:t>
      </w:r>
      <w:r>
        <w:rPr>
          <w:rFonts w:hint="eastAsia"/>
        </w:rPr>
        <w:t>权重</w:t>
      </w:r>
      <w:r>
        <w:rPr>
          <w:rFonts w:hint="eastAsia"/>
        </w:rPr>
        <w:t>3</w:t>
      </w:r>
      <w:r>
        <w:rPr>
          <w:rFonts w:hint="eastAsia"/>
        </w:rPr>
        <w:t>分，得</w:t>
      </w:r>
      <w:r>
        <w:rPr>
          <w:rFonts w:hint="eastAsia"/>
        </w:rPr>
        <w:t>3</w:t>
      </w:r>
      <w:r>
        <w:rPr>
          <w:rFonts w:hint="eastAsia"/>
        </w:rPr>
        <w:t>分</w:t>
      </w:r>
    </w:p>
    <w:p w:rsidR="00A93B2B" w:rsidRDefault="00A93B2B">
      <w:pPr>
        <w:ind w:firstLine="480"/>
      </w:pPr>
      <w:r>
        <w:rPr>
          <w:rFonts w:hint="eastAsia"/>
        </w:rPr>
        <w:t>经</w:t>
      </w:r>
      <w:proofErr w:type="gramStart"/>
      <w:r>
        <w:rPr>
          <w:rFonts w:hint="eastAsia"/>
        </w:rPr>
        <w:t>评价组</w:t>
      </w:r>
      <w:proofErr w:type="gramEnd"/>
      <w:r>
        <w:rPr>
          <w:rFonts w:hint="eastAsia"/>
        </w:rPr>
        <w:t>了解，</w:t>
      </w:r>
      <w:r>
        <w:rPr>
          <w:rFonts w:hint="eastAsia"/>
        </w:rPr>
        <w:t>2020</w:t>
      </w:r>
      <w:r>
        <w:rPr>
          <w:rFonts w:hint="eastAsia"/>
        </w:rPr>
        <w:t>年度石龙区乡村</w:t>
      </w:r>
      <w:proofErr w:type="gramStart"/>
      <w:r>
        <w:rPr>
          <w:rFonts w:hint="eastAsia"/>
        </w:rPr>
        <w:t>振兴局</w:t>
      </w:r>
      <w:proofErr w:type="gramEnd"/>
      <w:r>
        <w:rPr>
          <w:rFonts w:hint="eastAsia"/>
        </w:rPr>
        <w:t>高质量完成了剩余</w:t>
      </w:r>
      <w:r>
        <w:rPr>
          <w:rFonts w:hint="eastAsia"/>
        </w:rPr>
        <w:t>157</w:t>
      </w:r>
      <w:r>
        <w:rPr>
          <w:rFonts w:hint="eastAsia"/>
        </w:rPr>
        <w:t>户</w:t>
      </w:r>
      <w:r>
        <w:rPr>
          <w:rFonts w:hint="eastAsia"/>
        </w:rPr>
        <w:t>321</w:t>
      </w:r>
      <w:r>
        <w:rPr>
          <w:rFonts w:hint="eastAsia"/>
        </w:rPr>
        <w:t>人未脱贫人口的减贫任务，圆满完成了脱贫</w:t>
      </w:r>
      <w:proofErr w:type="gramStart"/>
      <w:r>
        <w:rPr>
          <w:rFonts w:hint="eastAsia"/>
        </w:rPr>
        <w:t>攻坚收官战各项</w:t>
      </w:r>
      <w:proofErr w:type="gramEnd"/>
      <w:r>
        <w:rPr>
          <w:rFonts w:hint="eastAsia"/>
        </w:rPr>
        <w:t>目标，脱贫攻坚工作取得决定性胜利。乡村</w:t>
      </w:r>
      <w:proofErr w:type="gramStart"/>
      <w:r>
        <w:rPr>
          <w:rFonts w:hint="eastAsia"/>
        </w:rPr>
        <w:t>振兴局</w:t>
      </w:r>
      <w:proofErr w:type="gramEnd"/>
      <w:r>
        <w:rPr>
          <w:rFonts w:hint="eastAsia"/>
        </w:rPr>
        <w:t>着重围绕基础设施、公共服务、产业发展等实施各类扶贫项目</w:t>
      </w:r>
      <w:r>
        <w:rPr>
          <w:rFonts w:hint="eastAsia"/>
        </w:rPr>
        <w:t>32</w:t>
      </w:r>
      <w:r>
        <w:rPr>
          <w:rFonts w:hint="eastAsia"/>
        </w:rPr>
        <w:t>个，目前已全部竣工，总体工作完成率为</w:t>
      </w:r>
      <w:r>
        <w:rPr>
          <w:rFonts w:hint="eastAsia"/>
        </w:rPr>
        <w:t>100%</w:t>
      </w:r>
      <w:r>
        <w:rPr>
          <w:rFonts w:hint="eastAsia"/>
        </w:rPr>
        <w:t>。</w:t>
      </w:r>
      <w:proofErr w:type="gramStart"/>
      <w:r>
        <w:rPr>
          <w:rFonts w:hint="eastAsia"/>
        </w:rPr>
        <w:t>评价组</w:t>
      </w:r>
      <w:proofErr w:type="gramEnd"/>
      <w:r>
        <w:rPr>
          <w:rFonts w:hint="eastAsia"/>
        </w:rPr>
        <w:t>经石龙区财政局及乡村</w:t>
      </w:r>
      <w:proofErr w:type="gramStart"/>
      <w:r>
        <w:rPr>
          <w:rFonts w:hint="eastAsia"/>
        </w:rPr>
        <w:t>振兴局</w:t>
      </w:r>
      <w:proofErr w:type="gramEnd"/>
      <w:r>
        <w:rPr>
          <w:rFonts w:hint="eastAsia"/>
        </w:rPr>
        <w:t>同意，对该指标采用抽样的方式进行考察，抽样从项目预算资金规模、项目类型及社会关注程度等影响因素考虑，共选取</w:t>
      </w:r>
      <w:r>
        <w:rPr>
          <w:rFonts w:hint="eastAsia"/>
        </w:rPr>
        <w:t>8</w:t>
      </w:r>
      <w:r>
        <w:rPr>
          <w:rFonts w:hint="eastAsia"/>
        </w:rPr>
        <w:t>个项目进行实地评价，抽样金额为</w:t>
      </w:r>
      <w:r>
        <w:rPr>
          <w:rFonts w:hint="eastAsia"/>
        </w:rPr>
        <w:t>1496.52</w:t>
      </w:r>
      <w:r>
        <w:rPr>
          <w:rFonts w:hint="eastAsia"/>
        </w:rPr>
        <w:t>万元，抽样比例为</w:t>
      </w:r>
      <w:r>
        <w:rPr>
          <w:rFonts w:hint="eastAsia"/>
        </w:rPr>
        <w:t>38.11%</w:t>
      </w:r>
      <w:r>
        <w:rPr>
          <w:rFonts w:hint="eastAsia"/>
        </w:rPr>
        <w:t>，具体详见下表。根据评分标准，该指标得</w:t>
      </w:r>
      <w:r>
        <w:rPr>
          <w:rFonts w:hint="eastAsia"/>
        </w:rPr>
        <w:t>3</w:t>
      </w:r>
      <w:r>
        <w:rPr>
          <w:rFonts w:hint="eastAsia"/>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4104"/>
        <w:gridCol w:w="1167"/>
        <w:gridCol w:w="2261"/>
        <w:gridCol w:w="1071"/>
      </w:tblGrid>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序号</w:t>
            </w:r>
          </w:p>
        </w:tc>
        <w:tc>
          <w:tcPr>
            <w:tcW w:w="4104"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项目名称</w:t>
            </w:r>
          </w:p>
        </w:tc>
        <w:tc>
          <w:tcPr>
            <w:tcW w:w="1167"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预算金额</w:t>
            </w:r>
          </w:p>
        </w:tc>
        <w:tc>
          <w:tcPr>
            <w:tcW w:w="226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项目类别</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项目状态</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1</w:t>
            </w:r>
          </w:p>
        </w:tc>
        <w:tc>
          <w:tcPr>
            <w:tcW w:w="4104" w:type="dxa"/>
          </w:tcPr>
          <w:p w:rsidR="00A93B2B" w:rsidRDefault="00A93B2B">
            <w:pPr>
              <w:ind w:firstLineChars="0" w:firstLine="0"/>
              <w:rPr>
                <w:rFonts w:ascii="宋体" w:hAnsi="宋体" w:cs="宋体"/>
                <w:sz w:val="21"/>
                <w:szCs w:val="21"/>
              </w:rPr>
            </w:pPr>
            <w:r>
              <w:rPr>
                <w:rFonts w:ascii="宋体" w:hAnsi="宋体" w:cs="宋体" w:hint="eastAsia"/>
                <w:sz w:val="21"/>
                <w:szCs w:val="21"/>
              </w:rPr>
              <w:t>龙河街道</w:t>
            </w:r>
            <w:proofErr w:type="gramStart"/>
            <w:r>
              <w:rPr>
                <w:rFonts w:ascii="宋体" w:hAnsi="宋体" w:cs="宋体" w:hint="eastAsia"/>
                <w:sz w:val="21"/>
                <w:szCs w:val="21"/>
              </w:rPr>
              <w:t>嘴陈社区</w:t>
            </w:r>
            <w:proofErr w:type="gramEnd"/>
            <w:r>
              <w:rPr>
                <w:rFonts w:ascii="宋体" w:hAnsi="宋体" w:cs="宋体" w:hint="eastAsia"/>
                <w:sz w:val="21"/>
                <w:szCs w:val="21"/>
              </w:rPr>
              <w:t>村组道路建设项目</w:t>
            </w:r>
          </w:p>
        </w:tc>
        <w:tc>
          <w:tcPr>
            <w:tcW w:w="1167"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324.97</w:t>
            </w:r>
          </w:p>
        </w:tc>
        <w:tc>
          <w:tcPr>
            <w:tcW w:w="226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基础设施类-村组道路</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2</w:t>
            </w:r>
          </w:p>
        </w:tc>
        <w:tc>
          <w:tcPr>
            <w:tcW w:w="4104" w:type="dxa"/>
          </w:tcPr>
          <w:p w:rsidR="00A93B2B" w:rsidRDefault="00A93B2B">
            <w:pPr>
              <w:ind w:firstLineChars="0" w:firstLine="0"/>
              <w:rPr>
                <w:rFonts w:ascii="宋体" w:hAnsi="宋体" w:cs="宋体"/>
                <w:sz w:val="21"/>
                <w:szCs w:val="21"/>
              </w:rPr>
            </w:pPr>
            <w:r>
              <w:rPr>
                <w:rFonts w:ascii="宋体" w:hAnsi="宋体" w:cs="宋体" w:hint="eastAsia"/>
                <w:sz w:val="21"/>
                <w:szCs w:val="21"/>
              </w:rPr>
              <w:t>龙兴</w:t>
            </w:r>
            <w:proofErr w:type="gramStart"/>
            <w:r>
              <w:rPr>
                <w:rFonts w:ascii="宋体" w:hAnsi="宋体" w:cs="宋体" w:hint="eastAsia"/>
                <w:sz w:val="21"/>
                <w:szCs w:val="21"/>
              </w:rPr>
              <w:t>街道许坊社区</w:t>
            </w:r>
            <w:proofErr w:type="gramEnd"/>
            <w:r>
              <w:rPr>
                <w:rFonts w:ascii="宋体" w:hAnsi="宋体" w:cs="宋体" w:hint="eastAsia"/>
                <w:sz w:val="21"/>
                <w:szCs w:val="21"/>
              </w:rPr>
              <w:t>种植基地配套建设项目</w:t>
            </w:r>
          </w:p>
        </w:tc>
        <w:tc>
          <w:tcPr>
            <w:tcW w:w="1167"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76.85</w:t>
            </w:r>
          </w:p>
        </w:tc>
        <w:tc>
          <w:tcPr>
            <w:tcW w:w="2261" w:type="dxa"/>
          </w:tcPr>
          <w:p w:rsidR="00A93B2B" w:rsidRDefault="00A93B2B">
            <w:pPr>
              <w:ind w:firstLineChars="0" w:firstLine="0"/>
              <w:rPr>
                <w:rFonts w:ascii="宋体" w:hAnsi="宋体" w:cs="宋体"/>
                <w:sz w:val="21"/>
                <w:szCs w:val="21"/>
              </w:rPr>
            </w:pPr>
            <w:r>
              <w:rPr>
                <w:rFonts w:ascii="宋体" w:hAnsi="宋体" w:cs="宋体" w:hint="eastAsia"/>
                <w:sz w:val="21"/>
                <w:szCs w:val="21"/>
              </w:rPr>
              <w:t>产业扶贫-种植基地</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trHeight w:val="90"/>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3</w:t>
            </w:r>
          </w:p>
        </w:tc>
        <w:tc>
          <w:tcPr>
            <w:tcW w:w="4104" w:type="dxa"/>
          </w:tcPr>
          <w:p w:rsidR="00A93B2B" w:rsidRDefault="00A93B2B">
            <w:pPr>
              <w:ind w:firstLineChars="0" w:firstLine="0"/>
              <w:rPr>
                <w:rFonts w:ascii="宋体" w:hAnsi="宋体" w:cs="宋体"/>
                <w:sz w:val="21"/>
                <w:szCs w:val="21"/>
              </w:rPr>
            </w:pPr>
            <w:r>
              <w:rPr>
                <w:rFonts w:ascii="宋体" w:hAnsi="宋体" w:cs="宋体" w:hint="eastAsia"/>
                <w:sz w:val="21"/>
                <w:szCs w:val="21"/>
              </w:rPr>
              <w:t>龙兴街道军营社区村组道路建设项目</w:t>
            </w:r>
          </w:p>
        </w:tc>
        <w:tc>
          <w:tcPr>
            <w:tcW w:w="1167" w:type="dxa"/>
          </w:tcPr>
          <w:p w:rsidR="00A93B2B" w:rsidRDefault="00A93B2B">
            <w:pPr>
              <w:ind w:firstLineChars="100" w:firstLine="210"/>
              <w:rPr>
                <w:rFonts w:ascii="宋体" w:hAnsi="宋体" w:cs="宋体"/>
                <w:sz w:val="21"/>
                <w:szCs w:val="21"/>
              </w:rPr>
            </w:pPr>
            <w:r>
              <w:rPr>
                <w:rFonts w:ascii="宋体" w:hAnsi="宋体" w:cs="宋体" w:hint="eastAsia"/>
                <w:sz w:val="21"/>
                <w:szCs w:val="21"/>
              </w:rPr>
              <w:t>283.77</w:t>
            </w:r>
          </w:p>
        </w:tc>
        <w:tc>
          <w:tcPr>
            <w:tcW w:w="2261"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4</w:t>
            </w:r>
          </w:p>
        </w:tc>
        <w:tc>
          <w:tcPr>
            <w:tcW w:w="4104" w:type="dxa"/>
          </w:tcPr>
          <w:p w:rsidR="00A93B2B" w:rsidRDefault="00A93B2B">
            <w:pPr>
              <w:ind w:firstLineChars="0" w:firstLine="0"/>
              <w:rPr>
                <w:rFonts w:ascii="宋体" w:hAnsi="宋体" w:cs="宋体"/>
                <w:sz w:val="21"/>
                <w:szCs w:val="21"/>
              </w:rPr>
            </w:pPr>
            <w:proofErr w:type="gramStart"/>
            <w:r>
              <w:rPr>
                <w:rFonts w:ascii="宋体" w:hAnsi="宋体" w:cs="宋体" w:hint="eastAsia"/>
                <w:sz w:val="21"/>
                <w:szCs w:val="21"/>
              </w:rPr>
              <w:t>许坊北郎店</w:t>
            </w:r>
            <w:proofErr w:type="gramEnd"/>
            <w:r>
              <w:rPr>
                <w:rFonts w:ascii="宋体" w:hAnsi="宋体" w:cs="宋体" w:hint="eastAsia"/>
                <w:sz w:val="21"/>
                <w:szCs w:val="21"/>
              </w:rPr>
              <w:t>社区林（果）产业扶贫增收项目</w:t>
            </w:r>
          </w:p>
        </w:tc>
        <w:tc>
          <w:tcPr>
            <w:tcW w:w="1167" w:type="dxa"/>
          </w:tcPr>
          <w:p w:rsidR="00A93B2B" w:rsidRDefault="00A93B2B">
            <w:pPr>
              <w:ind w:firstLineChars="100" w:firstLine="210"/>
              <w:rPr>
                <w:rFonts w:ascii="宋体" w:hAnsi="宋体" w:cs="宋体"/>
                <w:sz w:val="21"/>
                <w:szCs w:val="21"/>
              </w:rPr>
            </w:pPr>
            <w:r>
              <w:rPr>
                <w:rFonts w:ascii="宋体" w:hAnsi="宋体" w:cs="宋体" w:hint="eastAsia"/>
                <w:sz w:val="21"/>
                <w:szCs w:val="21"/>
              </w:rPr>
              <w:t>362.65</w:t>
            </w:r>
          </w:p>
        </w:tc>
        <w:tc>
          <w:tcPr>
            <w:tcW w:w="2261" w:type="dxa"/>
          </w:tcPr>
          <w:p w:rsidR="00A93B2B" w:rsidRDefault="00A93B2B">
            <w:pPr>
              <w:ind w:firstLineChars="0" w:firstLine="0"/>
              <w:rPr>
                <w:rFonts w:ascii="宋体" w:hAnsi="宋体" w:cs="宋体"/>
                <w:sz w:val="21"/>
                <w:szCs w:val="21"/>
              </w:rPr>
            </w:pPr>
            <w:r>
              <w:rPr>
                <w:rFonts w:ascii="宋体" w:hAnsi="宋体" w:cs="宋体" w:hint="eastAsia"/>
                <w:sz w:val="21"/>
                <w:szCs w:val="21"/>
              </w:rPr>
              <w:t>产业扶贫-林果种植</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5</w:t>
            </w:r>
          </w:p>
        </w:tc>
        <w:tc>
          <w:tcPr>
            <w:tcW w:w="4104" w:type="dxa"/>
          </w:tcPr>
          <w:p w:rsidR="00A93B2B" w:rsidRDefault="00A93B2B">
            <w:pPr>
              <w:ind w:firstLineChars="0" w:firstLine="0"/>
              <w:rPr>
                <w:rFonts w:ascii="宋体" w:hAnsi="宋体" w:cs="宋体"/>
                <w:sz w:val="21"/>
                <w:szCs w:val="21"/>
              </w:rPr>
            </w:pPr>
            <w:r>
              <w:rPr>
                <w:rFonts w:ascii="宋体" w:hAnsi="宋体" w:cs="宋体" w:hint="eastAsia"/>
                <w:sz w:val="21"/>
                <w:szCs w:val="21"/>
              </w:rPr>
              <w:t>人民路</w:t>
            </w:r>
            <w:proofErr w:type="gramStart"/>
            <w:r>
              <w:rPr>
                <w:rFonts w:ascii="宋体" w:hAnsi="宋体" w:cs="宋体" w:hint="eastAsia"/>
                <w:sz w:val="21"/>
                <w:szCs w:val="21"/>
              </w:rPr>
              <w:t>街道关</w:t>
            </w:r>
            <w:proofErr w:type="gramEnd"/>
            <w:r>
              <w:rPr>
                <w:rFonts w:ascii="宋体" w:hAnsi="宋体" w:cs="宋体" w:hint="eastAsia"/>
                <w:sz w:val="21"/>
                <w:szCs w:val="21"/>
              </w:rPr>
              <w:t>庄社区集体经济发展项目</w:t>
            </w:r>
          </w:p>
        </w:tc>
        <w:tc>
          <w:tcPr>
            <w:tcW w:w="1167" w:type="dxa"/>
          </w:tcPr>
          <w:p w:rsidR="00A93B2B" w:rsidRDefault="00A93B2B">
            <w:pPr>
              <w:ind w:firstLineChars="100" w:firstLine="210"/>
              <w:rPr>
                <w:rFonts w:ascii="宋体" w:hAnsi="宋体" w:cs="宋体"/>
                <w:sz w:val="21"/>
                <w:szCs w:val="21"/>
              </w:rPr>
            </w:pPr>
            <w:r>
              <w:rPr>
                <w:rFonts w:ascii="宋体" w:hAnsi="宋体" w:cs="宋体" w:hint="eastAsia"/>
                <w:sz w:val="21"/>
                <w:szCs w:val="21"/>
              </w:rPr>
              <w:t>190.00</w:t>
            </w:r>
          </w:p>
        </w:tc>
        <w:tc>
          <w:tcPr>
            <w:tcW w:w="2261" w:type="dxa"/>
          </w:tcPr>
          <w:p w:rsidR="00A93B2B" w:rsidRDefault="00A93B2B">
            <w:pPr>
              <w:ind w:firstLineChars="0" w:firstLine="0"/>
              <w:rPr>
                <w:rFonts w:ascii="宋体" w:hAnsi="宋体" w:cs="宋体"/>
                <w:sz w:val="21"/>
                <w:szCs w:val="21"/>
              </w:rPr>
            </w:pPr>
            <w:r>
              <w:rPr>
                <w:rFonts w:ascii="宋体" w:hAnsi="宋体" w:cs="宋体" w:hint="eastAsia"/>
                <w:sz w:val="21"/>
                <w:szCs w:val="21"/>
              </w:rPr>
              <w:t>产业扶贫-集体经济</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6</w:t>
            </w:r>
          </w:p>
        </w:tc>
        <w:tc>
          <w:tcPr>
            <w:tcW w:w="4104" w:type="dxa"/>
          </w:tcPr>
          <w:p w:rsidR="00A93B2B" w:rsidRDefault="00A93B2B">
            <w:pPr>
              <w:ind w:firstLine="420"/>
              <w:rPr>
                <w:rFonts w:ascii="宋体" w:hAnsi="宋体" w:cs="宋体"/>
                <w:sz w:val="21"/>
                <w:szCs w:val="21"/>
              </w:rPr>
            </w:pPr>
            <w:r>
              <w:rPr>
                <w:rFonts w:ascii="宋体" w:hAnsi="宋体" w:cs="宋体" w:hint="eastAsia"/>
                <w:sz w:val="21"/>
                <w:szCs w:val="21"/>
              </w:rPr>
              <w:t>石龙区扶贫小额信贷贴息项目</w:t>
            </w:r>
          </w:p>
        </w:tc>
        <w:tc>
          <w:tcPr>
            <w:tcW w:w="1167" w:type="dxa"/>
          </w:tcPr>
          <w:p w:rsidR="00A93B2B" w:rsidRDefault="00A93B2B">
            <w:pPr>
              <w:ind w:firstLineChars="100" w:firstLine="210"/>
              <w:rPr>
                <w:rFonts w:ascii="宋体" w:hAnsi="宋体" w:cs="宋体"/>
                <w:sz w:val="21"/>
                <w:szCs w:val="21"/>
              </w:rPr>
            </w:pPr>
            <w:r>
              <w:rPr>
                <w:rFonts w:ascii="宋体" w:hAnsi="宋体" w:cs="宋体" w:hint="eastAsia"/>
                <w:sz w:val="21"/>
                <w:szCs w:val="21"/>
              </w:rPr>
              <w:t>30.00</w:t>
            </w:r>
          </w:p>
        </w:tc>
        <w:tc>
          <w:tcPr>
            <w:tcW w:w="2261" w:type="dxa"/>
          </w:tcPr>
          <w:p w:rsidR="00A93B2B" w:rsidRDefault="00A93B2B">
            <w:pPr>
              <w:ind w:firstLineChars="0" w:firstLine="0"/>
              <w:rPr>
                <w:rFonts w:ascii="宋体" w:hAnsi="宋体" w:cs="宋体"/>
                <w:sz w:val="21"/>
                <w:szCs w:val="21"/>
              </w:rPr>
            </w:pPr>
            <w:r>
              <w:rPr>
                <w:rFonts w:ascii="宋体" w:hAnsi="宋体" w:cs="宋体" w:hint="eastAsia"/>
                <w:sz w:val="21"/>
                <w:szCs w:val="21"/>
              </w:rPr>
              <w:t>产业扶贫-金融扶贫</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7</w:t>
            </w:r>
          </w:p>
        </w:tc>
        <w:tc>
          <w:tcPr>
            <w:tcW w:w="4104" w:type="dxa"/>
          </w:tcPr>
          <w:p w:rsidR="00A93B2B" w:rsidRDefault="00A93B2B">
            <w:pPr>
              <w:ind w:firstLineChars="0" w:firstLine="0"/>
              <w:rPr>
                <w:rFonts w:ascii="宋体" w:hAnsi="宋体" w:cs="宋体"/>
                <w:sz w:val="21"/>
                <w:szCs w:val="21"/>
              </w:rPr>
            </w:pPr>
            <w:r>
              <w:rPr>
                <w:rFonts w:ascii="宋体" w:hAnsi="宋体" w:cs="宋体" w:hint="eastAsia"/>
                <w:sz w:val="21"/>
                <w:szCs w:val="21"/>
              </w:rPr>
              <w:t>张庄社区肉鸡养殖标准化厂房配套项目</w:t>
            </w:r>
          </w:p>
        </w:tc>
        <w:tc>
          <w:tcPr>
            <w:tcW w:w="1167" w:type="dxa"/>
          </w:tcPr>
          <w:p w:rsidR="00A93B2B" w:rsidRDefault="00A93B2B">
            <w:pPr>
              <w:ind w:firstLineChars="100" w:firstLine="210"/>
              <w:rPr>
                <w:rFonts w:ascii="宋体" w:hAnsi="宋体" w:cs="宋体"/>
                <w:sz w:val="21"/>
                <w:szCs w:val="21"/>
              </w:rPr>
            </w:pPr>
            <w:r>
              <w:rPr>
                <w:rFonts w:ascii="宋体" w:hAnsi="宋体" w:cs="宋体" w:hint="eastAsia"/>
                <w:sz w:val="21"/>
                <w:szCs w:val="21"/>
              </w:rPr>
              <w:t>134.28</w:t>
            </w:r>
          </w:p>
        </w:tc>
        <w:tc>
          <w:tcPr>
            <w:tcW w:w="2261" w:type="dxa"/>
          </w:tcPr>
          <w:p w:rsidR="00A93B2B" w:rsidRDefault="00A93B2B">
            <w:pPr>
              <w:ind w:firstLineChars="0" w:firstLine="0"/>
              <w:rPr>
                <w:rFonts w:ascii="宋体" w:hAnsi="宋体" w:cs="宋体"/>
                <w:sz w:val="21"/>
                <w:szCs w:val="21"/>
              </w:rPr>
            </w:pPr>
            <w:r>
              <w:rPr>
                <w:rFonts w:ascii="宋体" w:hAnsi="宋体" w:cs="宋体" w:hint="eastAsia"/>
                <w:sz w:val="21"/>
                <w:szCs w:val="21"/>
              </w:rPr>
              <w:t>产业扶贫-养殖</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8</w:t>
            </w:r>
          </w:p>
        </w:tc>
        <w:tc>
          <w:tcPr>
            <w:tcW w:w="4104" w:type="dxa"/>
          </w:tcPr>
          <w:p w:rsidR="00A93B2B" w:rsidRDefault="00A93B2B">
            <w:pPr>
              <w:ind w:firstLineChars="0" w:firstLine="0"/>
              <w:rPr>
                <w:rFonts w:ascii="宋体" w:hAnsi="宋体" w:cs="宋体"/>
                <w:sz w:val="21"/>
                <w:szCs w:val="21"/>
              </w:rPr>
            </w:pPr>
            <w:r>
              <w:rPr>
                <w:rFonts w:ascii="宋体" w:hAnsi="宋体" w:cs="宋体" w:hint="eastAsia"/>
                <w:sz w:val="21"/>
                <w:szCs w:val="21"/>
              </w:rPr>
              <w:t>高庄街道高庄社区集体经济发展项目</w:t>
            </w:r>
          </w:p>
        </w:tc>
        <w:tc>
          <w:tcPr>
            <w:tcW w:w="1167" w:type="dxa"/>
          </w:tcPr>
          <w:p w:rsidR="00A93B2B" w:rsidRDefault="00A93B2B">
            <w:pPr>
              <w:ind w:firstLineChars="100" w:firstLine="210"/>
              <w:rPr>
                <w:rFonts w:ascii="宋体" w:hAnsi="宋体" w:cs="宋体"/>
                <w:sz w:val="21"/>
                <w:szCs w:val="21"/>
              </w:rPr>
            </w:pPr>
            <w:r>
              <w:rPr>
                <w:rFonts w:ascii="宋体" w:hAnsi="宋体" w:cs="宋体" w:hint="eastAsia"/>
                <w:sz w:val="21"/>
                <w:szCs w:val="21"/>
              </w:rPr>
              <w:t>94.00</w:t>
            </w:r>
          </w:p>
        </w:tc>
        <w:tc>
          <w:tcPr>
            <w:tcW w:w="2261" w:type="dxa"/>
          </w:tcPr>
          <w:p w:rsidR="00A93B2B" w:rsidRDefault="00A93B2B">
            <w:pPr>
              <w:ind w:firstLineChars="0" w:firstLine="0"/>
              <w:rPr>
                <w:rFonts w:ascii="宋体" w:hAnsi="宋体" w:cs="宋体"/>
                <w:sz w:val="21"/>
                <w:szCs w:val="21"/>
              </w:rPr>
            </w:pPr>
            <w:r>
              <w:rPr>
                <w:rFonts w:ascii="宋体" w:hAnsi="宋体" w:cs="宋体" w:hint="eastAsia"/>
                <w:sz w:val="21"/>
                <w:szCs w:val="21"/>
              </w:rPr>
              <w:t>产业扶贫-养殖</w:t>
            </w:r>
          </w:p>
        </w:tc>
        <w:tc>
          <w:tcPr>
            <w:tcW w:w="1071"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bl>
    <w:p w:rsidR="00A93B2B" w:rsidRDefault="00A93B2B">
      <w:pPr>
        <w:ind w:firstLineChars="83" w:firstLine="199"/>
      </w:pPr>
    </w:p>
    <w:p w:rsidR="00A93B2B" w:rsidRDefault="00A93B2B" w:rsidP="00CD0021">
      <w:pPr>
        <w:ind w:firstLineChars="182" w:firstLine="437"/>
      </w:pPr>
      <w:r>
        <w:rPr>
          <w:rFonts w:hint="eastAsia"/>
        </w:rPr>
        <w:t>牵头单位工作完成率</w:t>
      </w:r>
      <w:r>
        <w:rPr>
          <w:rFonts w:hint="eastAsia"/>
        </w:rPr>
        <w:t xml:space="preserve">  </w:t>
      </w:r>
      <w:r>
        <w:rPr>
          <w:rFonts w:hint="eastAsia"/>
        </w:rPr>
        <w:t>权重</w:t>
      </w:r>
      <w:r>
        <w:rPr>
          <w:rFonts w:hint="eastAsia"/>
        </w:rPr>
        <w:t>3</w:t>
      </w:r>
      <w:r>
        <w:rPr>
          <w:rFonts w:hint="eastAsia"/>
        </w:rPr>
        <w:t>分，得</w:t>
      </w:r>
      <w:r>
        <w:rPr>
          <w:rFonts w:hint="eastAsia"/>
        </w:rPr>
        <w:t>2</w:t>
      </w:r>
      <w:r>
        <w:rPr>
          <w:rFonts w:hint="eastAsia"/>
        </w:rPr>
        <w:t>分</w:t>
      </w:r>
    </w:p>
    <w:p w:rsidR="00A93B2B" w:rsidRDefault="00A93B2B">
      <w:pPr>
        <w:ind w:firstLine="480"/>
      </w:pPr>
      <w:r>
        <w:rPr>
          <w:rFonts w:hint="eastAsia"/>
        </w:rPr>
        <w:t>经</w:t>
      </w:r>
      <w:proofErr w:type="gramStart"/>
      <w:r>
        <w:rPr>
          <w:rFonts w:hint="eastAsia"/>
        </w:rPr>
        <w:t>评价组</w:t>
      </w:r>
      <w:proofErr w:type="gramEnd"/>
      <w:r>
        <w:rPr>
          <w:rFonts w:hint="eastAsia"/>
        </w:rPr>
        <w:t>了解，</w:t>
      </w:r>
      <w:r>
        <w:rPr>
          <w:rFonts w:hint="eastAsia"/>
        </w:rPr>
        <w:t>2020</w:t>
      </w:r>
      <w:r>
        <w:rPr>
          <w:rFonts w:hint="eastAsia"/>
        </w:rPr>
        <w:t>年度石龙区乡村</w:t>
      </w:r>
      <w:proofErr w:type="gramStart"/>
      <w:r>
        <w:rPr>
          <w:rFonts w:hint="eastAsia"/>
        </w:rPr>
        <w:t>振兴局</w:t>
      </w:r>
      <w:proofErr w:type="gramEnd"/>
      <w:r>
        <w:rPr>
          <w:rFonts w:hint="eastAsia"/>
        </w:rPr>
        <w:t>围绕基础设施、公共服务、产业发展等实施各类扶贫项目</w:t>
      </w:r>
      <w:r>
        <w:rPr>
          <w:rFonts w:hint="eastAsia"/>
        </w:rPr>
        <w:t>32</w:t>
      </w:r>
      <w:r>
        <w:rPr>
          <w:rFonts w:hint="eastAsia"/>
        </w:rPr>
        <w:t>个，分别分解至龙河街道办事处、龙兴街道办事处、人民路街道办事处、高庄街道办事处、以及农业农村和水利部门作为牵头单位，其能够按照项目建</w:t>
      </w:r>
      <w:r>
        <w:rPr>
          <w:rFonts w:hint="eastAsia"/>
        </w:rPr>
        <w:lastRenderedPageBreak/>
        <w:t>设的流程和相关制度，按时完成竣工验收和确权登记，但在项目现场调查过程中，发现扶贫资产确权公示牌脱落，建设项目公示牌遮挡现象。</w:t>
      </w:r>
      <w:proofErr w:type="gramStart"/>
      <w:r>
        <w:rPr>
          <w:rFonts w:hint="eastAsia"/>
        </w:rPr>
        <w:t>评价组判断</w:t>
      </w:r>
      <w:proofErr w:type="gramEnd"/>
      <w:r>
        <w:rPr>
          <w:rFonts w:hint="eastAsia"/>
        </w:rPr>
        <w:t>牵头单位整体工作的完成竣工情况较好，但后期维护、巡查工作不够到位，本项扣</w:t>
      </w:r>
      <w:r>
        <w:rPr>
          <w:rFonts w:hint="eastAsia"/>
        </w:rPr>
        <w:t>1</w:t>
      </w:r>
      <w:r>
        <w:rPr>
          <w:rFonts w:hint="eastAsia"/>
        </w:rPr>
        <w:t>分。根据评分标准，该指标得</w:t>
      </w:r>
      <w:r>
        <w:rPr>
          <w:rFonts w:hint="eastAsia"/>
        </w:rPr>
        <w:t>2</w:t>
      </w:r>
      <w:r>
        <w:rPr>
          <w:rFonts w:hint="eastAsia"/>
        </w:rPr>
        <w:t>分。</w:t>
      </w:r>
    </w:p>
    <w:p w:rsidR="00A93B2B" w:rsidRDefault="00A93B2B">
      <w:pPr>
        <w:ind w:firstLine="480"/>
      </w:pPr>
      <w:r>
        <w:rPr>
          <w:rFonts w:hint="eastAsia"/>
        </w:rPr>
        <w:t>审核</w:t>
      </w:r>
      <w:proofErr w:type="gramStart"/>
      <w:r>
        <w:rPr>
          <w:rFonts w:hint="eastAsia"/>
        </w:rPr>
        <w:t>监督扶贫</w:t>
      </w:r>
      <w:proofErr w:type="gramEnd"/>
      <w:r>
        <w:rPr>
          <w:rFonts w:hint="eastAsia"/>
        </w:rPr>
        <w:t>项目</w:t>
      </w:r>
      <w:r>
        <w:rPr>
          <w:rFonts w:hint="eastAsia"/>
        </w:rPr>
        <w:t xml:space="preserve">  </w:t>
      </w:r>
      <w:r>
        <w:rPr>
          <w:rFonts w:hint="eastAsia"/>
        </w:rPr>
        <w:t>权重</w:t>
      </w:r>
      <w:r>
        <w:rPr>
          <w:rFonts w:hint="eastAsia"/>
        </w:rPr>
        <w:t>3</w:t>
      </w:r>
      <w:r>
        <w:rPr>
          <w:rFonts w:hint="eastAsia"/>
        </w:rPr>
        <w:t>分，得</w:t>
      </w:r>
      <w:r>
        <w:rPr>
          <w:rFonts w:hint="eastAsia"/>
        </w:rPr>
        <w:t>3</w:t>
      </w:r>
      <w:r>
        <w:rPr>
          <w:rFonts w:hint="eastAsia"/>
        </w:rPr>
        <w:t>分</w:t>
      </w:r>
    </w:p>
    <w:p w:rsidR="00A93B2B" w:rsidRDefault="00A93B2B">
      <w:pPr>
        <w:ind w:firstLine="480"/>
      </w:pPr>
      <w:r>
        <w:rPr>
          <w:rFonts w:hint="eastAsia"/>
        </w:rPr>
        <w:t>通过与乡村</w:t>
      </w:r>
      <w:proofErr w:type="gramStart"/>
      <w:r>
        <w:rPr>
          <w:rFonts w:hint="eastAsia"/>
        </w:rPr>
        <w:t>振兴局</w:t>
      </w:r>
      <w:proofErr w:type="gramEnd"/>
      <w:r>
        <w:rPr>
          <w:rFonts w:hint="eastAsia"/>
        </w:rPr>
        <w:t>负责人访谈和交流，</w:t>
      </w:r>
      <w:proofErr w:type="gramStart"/>
      <w:r>
        <w:rPr>
          <w:rFonts w:hint="eastAsia"/>
        </w:rPr>
        <w:t>评价组</w:t>
      </w:r>
      <w:proofErr w:type="gramEnd"/>
      <w:r>
        <w:rPr>
          <w:rFonts w:hint="eastAsia"/>
        </w:rPr>
        <w:t>了解到，乡村</w:t>
      </w:r>
      <w:proofErr w:type="gramStart"/>
      <w:r>
        <w:rPr>
          <w:rFonts w:hint="eastAsia"/>
        </w:rPr>
        <w:t>振兴局</w:t>
      </w:r>
      <w:proofErr w:type="gramEnd"/>
      <w:r>
        <w:rPr>
          <w:rFonts w:hint="eastAsia"/>
        </w:rPr>
        <w:t>从项目的请示审批阶段开始，全过程对扶贫项目进行审核、监督和协助，在项目竣工后，积极组织联合验收小组对项目进行验收，并签署建管交接意见。</w:t>
      </w:r>
      <w:proofErr w:type="gramStart"/>
      <w:r>
        <w:rPr>
          <w:rFonts w:hint="eastAsia"/>
        </w:rPr>
        <w:t>评价组判断</w:t>
      </w:r>
      <w:proofErr w:type="gramEnd"/>
      <w:r>
        <w:rPr>
          <w:rFonts w:hint="eastAsia"/>
        </w:rPr>
        <w:t>，乡村</w:t>
      </w:r>
      <w:proofErr w:type="gramStart"/>
      <w:r>
        <w:rPr>
          <w:rFonts w:hint="eastAsia"/>
        </w:rPr>
        <w:t>振兴局</w:t>
      </w:r>
      <w:proofErr w:type="gramEnd"/>
      <w:r>
        <w:rPr>
          <w:rFonts w:hint="eastAsia"/>
        </w:rPr>
        <w:t>能够完成对年度扶贫项目的审核和对扶贫项目实施进展情况进行监督、检查。根据评分标准，该指标得</w:t>
      </w:r>
      <w:r>
        <w:rPr>
          <w:rFonts w:hint="eastAsia"/>
        </w:rPr>
        <w:t>3</w:t>
      </w:r>
      <w:r>
        <w:rPr>
          <w:rFonts w:hint="eastAsia"/>
        </w:rPr>
        <w:t>分。</w:t>
      </w:r>
    </w:p>
    <w:p w:rsidR="00A93B2B" w:rsidRDefault="00A93B2B">
      <w:pPr>
        <w:ind w:firstLine="480"/>
      </w:pPr>
      <w:r>
        <w:rPr>
          <w:rFonts w:hint="eastAsia"/>
        </w:rPr>
        <w:t>基础设施建设完成情况</w:t>
      </w:r>
      <w:r>
        <w:rPr>
          <w:rFonts w:hint="eastAsia"/>
        </w:rPr>
        <w:t xml:space="preserve">  </w:t>
      </w:r>
      <w:r>
        <w:rPr>
          <w:rFonts w:hint="eastAsia"/>
        </w:rPr>
        <w:t>权重</w:t>
      </w:r>
      <w:r>
        <w:rPr>
          <w:rFonts w:hint="eastAsia"/>
        </w:rPr>
        <w:t>3</w:t>
      </w:r>
      <w:r>
        <w:rPr>
          <w:rFonts w:hint="eastAsia"/>
        </w:rPr>
        <w:t>分，得</w:t>
      </w:r>
      <w:r>
        <w:rPr>
          <w:rFonts w:hint="eastAsia"/>
        </w:rPr>
        <w:t>3</w:t>
      </w:r>
      <w:r>
        <w:rPr>
          <w:rFonts w:hint="eastAsia"/>
        </w:rPr>
        <w:t>分</w:t>
      </w:r>
    </w:p>
    <w:p w:rsidR="00A93B2B" w:rsidRDefault="00A93B2B">
      <w:pPr>
        <w:ind w:firstLine="480"/>
      </w:pPr>
      <w:r>
        <w:rPr>
          <w:rFonts w:hint="eastAsia"/>
        </w:rPr>
        <w:t>2020</w:t>
      </w:r>
      <w:r>
        <w:rPr>
          <w:rFonts w:hint="eastAsia"/>
        </w:rPr>
        <w:t>年度乡村</w:t>
      </w:r>
      <w:proofErr w:type="gramStart"/>
      <w:r>
        <w:rPr>
          <w:rFonts w:hint="eastAsia"/>
        </w:rPr>
        <w:t>振兴局</w:t>
      </w:r>
      <w:proofErr w:type="gramEnd"/>
      <w:r>
        <w:rPr>
          <w:rFonts w:hint="eastAsia"/>
        </w:rPr>
        <w:t>的基础设施建设一共</w:t>
      </w:r>
      <w:r>
        <w:rPr>
          <w:rFonts w:hint="eastAsia"/>
        </w:rPr>
        <w:t>13</w:t>
      </w:r>
      <w:r>
        <w:rPr>
          <w:rFonts w:hint="eastAsia"/>
        </w:rPr>
        <w:t>个项目，主要是村组</w:t>
      </w:r>
      <w:r w:rsidR="00A526FF">
        <w:rPr>
          <w:rFonts w:hint="eastAsia"/>
        </w:rPr>
        <w:t>道路</w:t>
      </w:r>
      <w:r>
        <w:rPr>
          <w:rFonts w:hint="eastAsia"/>
        </w:rPr>
        <w:t>和路面硬化，其中村组道路完工</w:t>
      </w:r>
      <w:r>
        <w:rPr>
          <w:rFonts w:hint="eastAsia"/>
        </w:rPr>
        <w:t>92512.68</w:t>
      </w:r>
      <w:r>
        <w:rPr>
          <w:rFonts w:hint="eastAsia"/>
        </w:rPr>
        <w:t>米，路面硬化完工</w:t>
      </w:r>
      <w:r>
        <w:rPr>
          <w:rFonts w:hint="eastAsia"/>
        </w:rPr>
        <w:t>13193</w:t>
      </w:r>
      <w:r>
        <w:rPr>
          <w:rFonts w:hint="eastAsia"/>
        </w:rPr>
        <w:t>平方米，具体详见下表。</w:t>
      </w:r>
      <w:proofErr w:type="gramStart"/>
      <w:r>
        <w:rPr>
          <w:rFonts w:hint="eastAsia"/>
        </w:rPr>
        <w:t>评价组判断</w:t>
      </w:r>
      <w:proofErr w:type="gramEnd"/>
      <w:r>
        <w:rPr>
          <w:rFonts w:hint="eastAsia"/>
        </w:rPr>
        <w:t>，乡村</w:t>
      </w:r>
      <w:proofErr w:type="gramStart"/>
      <w:r>
        <w:rPr>
          <w:rFonts w:hint="eastAsia"/>
        </w:rPr>
        <w:t>振兴局顺利</w:t>
      </w:r>
      <w:proofErr w:type="gramEnd"/>
      <w:r>
        <w:rPr>
          <w:rFonts w:hint="eastAsia"/>
        </w:rPr>
        <w:t>完成</w:t>
      </w:r>
      <w:r>
        <w:rPr>
          <w:rFonts w:hint="eastAsia"/>
        </w:rPr>
        <w:t>2020</w:t>
      </w:r>
      <w:r>
        <w:rPr>
          <w:rFonts w:hint="eastAsia"/>
        </w:rPr>
        <w:t>年度部门基础设施建设目标。根据评分标准，该指标得</w:t>
      </w:r>
      <w:r>
        <w:rPr>
          <w:rFonts w:hint="eastAsia"/>
        </w:rPr>
        <w:t>3</w:t>
      </w:r>
      <w:r>
        <w:rPr>
          <w:rFonts w:hint="eastAsia"/>
        </w:rPr>
        <w:t>分。</w:t>
      </w:r>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3980"/>
        <w:gridCol w:w="2268"/>
        <w:gridCol w:w="1418"/>
        <w:gridCol w:w="822"/>
      </w:tblGrid>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序号</w:t>
            </w:r>
          </w:p>
        </w:tc>
        <w:tc>
          <w:tcPr>
            <w:tcW w:w="3980"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项目名称</w:t>
            </w:r>
          </w:p>
        </w:tc>
        <w:tc>
          <w:tcPr>
            <w:tcW w:w="2268"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项目类别</w:t>
            </w:r>
          </w:p>
        </w:tc>
        <w:tc>
          <w:tcPr>
            <w:tcW w:w="1418"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完成里程</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状态</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1</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龙河街道大庄社区村组道路建设项目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13372.20米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2</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龙河街道捞饭店社区村组道路建设项目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16335.28 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trHeight w:val="90"/>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3</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龙河街道</w:t>
            </w:r>
            <w:proofErr w:type="gramStart"/>
            <w:r>
              <w:rPr>
                <w:rFonts w:ascii="宋体" w:hAnsi="宋体" w:cs="宋体" w:hint="eastAsia"/>
                <w:sz w:val="21"/>
                <w:szCs w:val="21"/>
              </w:rPr>
              <w:t>嘴陈社区</w:t>
            </w:r>
            <w:proofErr w:type="gramEnd"/>
            <w:r>
              <w:rPr>
                <w:rFonts w:ascii="宋体" w:hAnsi="宋体" w:cs="宋体" w:hint="eastAsia"/>
                <w:sz w:val="21"/>
                <w:szCs w:val="21"/>
              </w:rPr>
              <w:t>村组道路建设项目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22531.70米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4</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河湾社区肉羊养殖标准化厂房配套项目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基础设施类-路面硬化</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2229.00㎡</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5</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龙兴</w:t>
            </w:r>
            <w:proofErr w:type="gramStart"/>
            <w:r>
              <w:rPr>
                <w:rFonts w:ascii="宋体" w:hAnsi="宋体" w:cs="宋体" w:hint="eastAsia"/>
                <w:sz w:val="21"/>
                <w:szCs w:val="21"/>
              </w:rPr>
              <w:t>街道赵岭社区</w:t>
            </w:r>
            <w:proofErr w:type="gramEnd"/>
            <w:r>
              <w:rPr>
                <w:rFonts w:ascii="宋体" w:hAnsi="宋体" w:cs="宋体" w:hint="eastAsia"/>
                <w:sz w:val="21"/>
                <w:szCs w:val="21"/>
              </w:rPr>
              <w:t>生产道路建设项目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4025.00米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6</w:t>
            </w:r>
          </w:p>
        </w:tc>
        <w:tc>
          <w:tcPr>
            <w:tcW w:w="3980" w:type="dxa"/>
            <w:vAlign w:val="center"/>
          </w:tcPr>
          <w:p w:rsidR="00A93B2B" w:rsidRDefault="00A93B2B">
            <w:pPr>
              <w:ind w:firstLineChars="0" w:firstLine="0"/>
              <w:rPr>
                <w:rFonts w:ascii="宋体" w:hAnsi="宋体" w:cs="宋体"/>
                <w:sz w:val="21"/>
                <w:szCs w:val="21"/>
              </w:rPr>
            </w:pPr>
            <w:proofErr w:type="gramStart"/>
            <w:r>
              <w:rPr>
                <w:rFonts w:ascii="宋体" w:hAnsi="宋体" w:cs="宋体" w:hint="eastAsia"/>
                <w:sz w:val="21"/>
                <w:szCs w:val="21"/>
              </w:rPr>
              <w:t>许坊社区</w:t>
            </w:r>
            <w:proofErr w:type="gramEnd"/>
            <w:r>
              <w:rPr>
                <w:rFonts w:ascii="宋体" w:hAnsi="宋体" w:cs="宋体" w:hint="eastAsia"/>
                <w:sz w:val="21"/>
                <w:szCs w:val="21"/>
              </w:rPr>
              <w:t>农业合作社配套设施建设项目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基础设施类-晒场</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1601.00㎡</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7</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龙兴街道军营社区村组道路建设项目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16500.00米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8</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人民路街道夏庄社区村组道路建设项目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10916.80米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9</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人民路</w:t>
            </w:r>
            <w:proofErr w:type="gramStart"/>
            <w:r>
              <w:rPr>
                <w:rFonts w:ascii="宋体" w:hAnsi="宋体" w:cs="宋体" w:hint="eastAsia"/>
                <w:sz w:val="21"/>
                <w:szCs w:val="21"/>
              </w:rPr>
              <w:t>街道康洼社区</w:t>
            </w:r>
            <w:proofErr w:type="gramEnd"/>
            <w:r>
              <w:rPr>
                <w:rFonts w:ascii="宋体" w:hAnsi="宋体" w:cs="宋体" w:hint="eastAsia"/>
                <w:sz w:val="21"/>
                <w:szCs w:val="21"/>
              </w:rPr>
              <w:t>村组道路建设项目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4973.80米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10</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人民路街道何庄社区村组道路建设项目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2699.30米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11</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人民路</w:t>
            </w:r>
            <w:proofErr w:type="gramStart"/>
            <w:r>
              <w:rPr>
                <w:rFonts w:ascii="宋体" w:hAnsi="宋体" w:cs="宋体" w:hint="eastAsia"/>
                <w:sz w:val="21"/>
                <w:szCs w:val="21"/>
              </w:rPr>
              <w:t>街道关</w:t>
            </w:r>
            <w:proofErr w:type="gramEnd"/>
            <w:r>
              <w:rPr>
                <w:rFonts w:ascii="宋体" w:hAnsi="宋体" w:cs="宋体" w:hint="eastAsia"/>
                <w:sz w:val="21"/>
                <w:szCs w:val="21"/>
              </w:rPr>
              <w:t>庄社区村组道路建设项目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基础设施类-村组道路</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1158.60米</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12</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张庄社区肉鸡养殖厂房配套设施项目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基础设施类-路面硬化</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2088.00㎡</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r w:rsidR="00A93B2B">
        <w:trPr>
          <w:jc w:val="center"/>
        </w:trPr>
        <w:tc>
          <w:tcPr>
            <w:tcW w:w="643"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13</w:t>
            </w:r>
          </w:p>
        </w:tc>
        <w:tc>
          <w:tcPr>
            <w:tcW w:w="3980"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龙兴</w:t>
            </w:r>
            <w:proofErr w:type="gramStart"/>
            <w:r>
              <w:rPr>
                <w:rFonts w:ascii="宋体" w:hAnsi="宋体" w:cs="宋体" w:hint="eastAsia"/>
                <w:sz w:val="21"/>
                <w:szCs w:val="21"/>
              </w:rPr>
              <w:t>街道林</w:t>
            </w:r>
            <w:proofErr w:type="gramEnd"/>
            <w:r>
              <w:rPr>
                <w:rFonts w:ascii="宋体" w:hAnsi="宋体" w:cs="宋体" w:hint="eastAsia"/>
                <w:sz w:val="21"/>
                <w:szCs w:val="21"/>
              </w:rPr>
              <w:t>果产业配套设施项目</w:t>
            </w:r>
          </w:p>
        </w:tc>
        <w:tc>
          <w:tcPr>
            <w:tcW w:w="2268" w:type="dxa"/>
          </w:tcPr>
          <w:p w:rsidR="00A93B2B" w:rsidRDefault="00A93B2B">
            <w:pPr>
              <w:ind w:firstLineChars="0" w:firstLine="0"/>
              <w:rPr>
                <w:rFonts w:ascii="宋体" w:hAnsi="宋体" w:cs="宋体"/>
                <w:sz w:val="21"/>
                <w:szCs w:val="21"/>
              </w:rPr>
            </w:pPr>
            <w:r>
              <w:rPr>
                <w:rFonts w:ascii="宋体" w:hAnsi="宋体" w:cs="宋体" w:hint="eastAsia"/>
                <w:sz w:val="21"/>
                <w:szCs w:val="21"/>
              </w:rPr>
              <w:t>基础设施类-路面硬化</w:t>
            </w:r>
          </w:p>
        </w:tc>
        <w:tc>
          <w:tcPr>
            <w:tcW w:w="1418" w:type="dxa"/>
            <w:vAlign w:val="center"/>
          </w:tcPr>
          <w:p w:rsidR="00A93B2B" w:rsidRDefault="00A93B2B">
            <w:pPr>
              <w:ind w:firstLineChars="0" w:firstLine="0"/>
              <w:rPr>
                <w:rFonts w:ascii="宋体" w:hAnsi="宋体" w:cs="宋体"/>
                <w:sz w:val="21"/>
                <w:szCs w:val="21"/>
              </w:rPr>
            </w:pPr>
            <w:r>
              <w:rPr>
                <w:rFonts w:ascii="宋体" w:hAnsi="宋体" w:cs="宋体" w:hint="eastAsia"/>
                <w:sz w:val="21"/>
                <w:szCs w:val="21"/>
              </w:rPr>
              <w:t>7275.00 ㎡</w:t>
            </w:r>
          </w:p>
        </w:tc>
        <w:tc>
          <w:tcPr>
            <w:tcW w:w="822" w:type="dxa"/>
          </w:tcPr>
          <w:p w:rsidR="00A93B2B" w:rsidRDefault="00A93B2B">
            <w:pPr>
              <w:ind w:firstLineChars="0" w:firstLine="0"/>
              <w:jc w:val="center"/>
              <w:rPr>
                <w:rFonts w:ascii="宋体" w:hAnsi="宋体" w:cs="宋体"/>
                <w:sz w:val="21"/>
                <w:szCs w:val="21"/>
              </w:rPr>
            </w:pPr>
            <w:r>
              <w:rPr>
                <w:rFonts w:ascii="宋体" w:hAnsi="宋体" w:cs="宋体" w:hint="eastAsia"/>
                <w:sz w:val="21"/>
                <w:szCs w:val="21"/>
              </w:rPr>
              <w:t>竣工</w:t>
            </w:r>
          </w:p>
        </w:tc>
      </w:tr>
    </w:tbl>
    <w:p w:rsidR="00A93B2B" w:rsidRDefault="00A93B2B">
      <w:pPr>
        <w:ind w:firstLine="480"/>
      </w:pPr>
    </w:p>
    <w:p w:rsidR="00A93B2B" w:rsidRDefault="00A93B2B">
      <w:pPr>
        <w:ind w:firstLine="480"/>
      </w:pPr>
      <w:r>
        <w:rPr>
          <w:rFonts w:hint="eastAsia"/>
        </w:rPr>
        <w:t>产业扶贫完成情况</w:t>
      </w:r>
      <w:r>
        <w:rPr>
          <w:rFonts w:hint="eastAsia"/>
        </w:rPr>
        <w:t xml:space="preserve">  </w:t>
      </w:r>
      <w:r>
        <w:rPr>
          <w:rFonts w:hint="eastAsia"/>
        </w:rPr>
        <w:t>权重</w:t>
      </w:r>
      <w:r>
        <w:rPr>
          <w:rFonts w:hint="eastAsia"/>
        </w:rPr>
        <w:t>3</w:t>
      </w:r>
      <w:r>
        <w:rPr>
          <w:rFonts w:hint="eastAsia"/>
        </w:rPr>
        <w:t>分，得</w:t>
      </w:r>
      <w:r>
        <w:rPr>
          <w:rFonts w:hint="eastAsia"/>
        </w:rPr>
        <w:t>3</w:t>
      </w:r>
      <w:r>
        <w:rPr>
          <w:rFonts w:hint="eastAsia"/>
        </w:rPr>
        <w:t>分</w:t>
      </w:r>
    </w:p>
    <w:p w:rsidR="00A93B2B" w:rsidRDefault="00A93B2B">
      <w:pPr>
        <w:ind w:firstLine="480"/>
      </w:pPr>
      <w:r>
        <w:rPr>
          <w:rFonts w:hint="eastAsia"/>
        </w:rPr>
        <w:t>2020</w:t>
      </w:r>
      <w:r>
        <w:rPr>
          <w:rFonts w:hint="eastAsia"/>
        </w:rPr>
        <w:t>年共实施并完成产业类扶贫项目</w:t>
      </w:r>
      <w:r>
        <w:rPr>
          <w:rFonts w:hint="eastAsia"/>
        </w:rPr>
        <w:t>8</w:t>
      </w:r>
      <w:r>
        <w:rPr>
          <w:rFonts w:hint="eastAsia"/>
        </w:rPr>
        <w:t>个，包括龙兴街道</w:t>
      </w:r>
      <w:proofErr w:type="gramStart"/>
      <w:r>
        <w:rPr>
          <w:rFonts w:hint="eastAsia"/>
        </w:rPr>
        <w:t>许坊</w:t>
      </w:r>
      <w:r>
        <w:rPr>
          <w:rFonts w:hint="eastAsia"/>
        </w:rPr>
        <w:t>-</w:t>
      </w:r>
      <w:r>
        <w:rPr>
          <w:rFonts w:hint="eastAsia"/>
        </w:rPr>
        <w:t>北郎店</w:t>
      </w:r>
      <w:proofErr w:type="gramEnd"/>
      <w:r>
        <w:rPr>
          <w:rFonts w:hint="eastAsia"/>
        </w:rPr>
        <w:t>社区林（果）</w:t>
      </w:r>
      <w:r>
        <w:rPr>
          <w:rFonts w:hint="eastAsia"/>
        </w:rPr>
        <w:lastRenderedPageBreak/>
        <w:t>产业扶贫增收项目、龙兴</w:t>
      </w:r>
      <w:proofErr w:type="gramStart"/>
      <w:r>
        <w:rPr>
          <w:rFonts w:hint="eastAsia"/>
        </w:rPr>
        <w:t>街道赵岭社区</w:t>
      </w:r>
      <w:proofErr w:type="gramEnd"/>
      <w:r>
        <w:rPr>
          <w:rFonts w:hint="eastAsia"/>
        </w:rPr>
        <w:t>林（果）产业扶贫增收项目、人民路</w:t>
      </w:r>
      <w:proofErr w:type="gramStart"/>
      <w:r>
        <w:rPr>
          <w:rFonts w:hint="eastAsia"/>
        </w:rPr>
        <w:t>街道关</w:t>
      </w:r>
      <w:proofErr w:type="gramEnd"/>
      <w:r>
        <w:rPr>
          <w:rFonts w:hint="eastAsia"/>
        </w:rPr>
        <w:t>庄社区集体经济发展项目、贫困群众种养</w:t>
      </w:r>
      <w:proofErr w:type="gramStart"/>
      <w:r>
        <w:rPr>
          <w:rFonts w:hint="eastAsia"/>
        </w:rPr>
        <w:t>植产业</w:t>
      </w:r>
      <w:proofErr w:type="gramEnd"/>
      <w:r>
        <w:rPr>
          <w:rFonts w:hint="eastAsia"/>
        </w:rPr>
        <w:t>增收项目、农业种养</w:t>
      </w:r>
      <w:proofErr w:type="gramStart"/>
      <w:r>
        <w:rPr>
          <w:rFonts w:hint="eastAsia"/>
        </w:rPr>
        <w:t>植产业</w:t>
      </w:r>
      <w:proofErr w:type="gramEnd"/>
      <w:r>
        <w:rPr>
          <w:rFonts w:hint="eastAsia"/>
        </w:rPr>
        <w:t>发展保障项目、石龙区村集体产业扶贫资金项目、高庄街道高庄社区集体经济发展项目、人民路</w:t>
      </w:r>
      <w:proofErr w:type="gramStart"/>
      <w:r>
        <w:rPr>
          <w:rFonts w:hint="eastAsia"/>
        </w:rPr>
        <w:t>街道相厂社区</w:t>
      </w:r>
      <w:proofErr w:type="gramEnd"/>
      <w:r>
        <w:rPr>
          <w:rFonts w:hint="eastAsia"/>
        </w:rPr>
        <w:t>集体经济发展项目，通过各类产业政策的全面有效落实，增强了“造血”功能，确保了贫困户持续增收。根据评分标准，该指标得</w:t>
      </w:r>
      <w:r>
        <w:rPr>
          <w:rFonts w:hint="eastAsia"/>
        </w:rPr>
        <w:t>3</w:t>
      </w:r>
      <w:r>
        <w:rPr>
          <w:rFonts w:hint="eastAsia"/>
        </w:rPr>
        <w:t>分。</w:t>
      </w:r>
    </w:p>
    <w:p w:rsidR="00A93B2B" w:rsidRDefault="00A93B2B">
      <w:pPr>
        <w:ind w:firstLine="480"/>
      </w:pPr>
      <w:r>
        <w:rPr>
          <w:rFonts w:hint="eastAsia"/>
        </w:rPr>
        <w:t>建档贫困人口（村）脱贫率</w:t>
      </w:r>
      <w:r>
        <w:rPr>
          <w:rFonts w:hint="eastAsia"/>
        </w:rPr>
        <w:t xml:space="preserve">  </w:t>
      </w:r>
      <w:r>
        <w:rPr>
          <w:rFonts w:hint="eastAsia"/>
        </w:rPr>
        <w:t>权重</w:t>
      </w:r>
      <w:r>
        <w:rPr>
          <w:rFonts w:hint="eastAsia"/>
        </w:rPr>
        <w:t>3</w:t>
      </w:r>
      <w:r>
        <w:rPr>
          <w:rFonts w:hint="eastAsia"/>
        </w:rPr>
        <w:t>分，得</w:t>
      </w:r>
      <w:r>
        <w:rPr>
          <w:rFonts w:hint="eastAsia"/>
        </w:rPr>
        <w:t>3</w:t>
      </w:r>
      <w:r>
        <w:rPr>
          <w:rFonts w:hint="eastAsia"/>
        </w:rPr>
        <w:t>分</w:t>
      </w:r>
    </w:p>
    <w:p w:rsidR="00A93B2B" w:rsidRDefault="00A93B2B">
      <w:pPr>
        <w:ind w:firstLine="480"/>
      </w:pPr>
      <w:r>
        <w:rPr>
          <w:rFonts w:hint="eastAsia"/>
        </w:rPr>
        <w:t>建档贫困人口脱贫率</w:t>
      </w:r>
      <w:r>
        <w:rPr>
          <w:rFonts w:hint="eastAsia"/>
        </w:rPr>
        <w:t>=</w:t>
      </w:r>
      <w:r>
        <w:rPr>
          <w:rFonts w:hint="eastAsia"/>
        </w:rPr>
        <w:t>脱贫总人数</w:t>
      </w:r>
      <w:r>
        <w:rPr>
          <w:rFonts w:hint="eastAsia"/>
        </w:rPr>
        <w:t>/</w:t>
      </w:r>
      <w:r>
        <w:rPr>
          <w:rFonts w:hint="eastAsia"/>
        </w:rPr>
        <w:t>建档贫困总人数，</w:t>
      </w:r>
      <w:r>
        <w:rPr>
          <w:rFonts w:hint="eastAsia"/>
        </w:rPr>
        <w:t>2020</w:t>
      </w:r>
      <w:r>
        <w:rPr>
          <w:rFonts w:hint="eastAsia"/>
        </w:rPr>
        <w:t>年乡村</w:t>
      </w:r>
      <w:proofErr w:type="gramStart"/>
      <w:r>
        <w:rPr>
          <w:rFonts w:hint="eastAsia"/>
        </w:rPr>
        <w:t>振兴局</w:t>
      </w:r>
      <w:proofErr w:type="gramEnd"/>
      <w:r>
        <w:rPr>
          <w:rFonts w:hint="eastAsia"/>
        </w:rPr>
        <w:t>完成了剩余</w:t>
      </w:r>
      <w:r>
        <w:rPr>
          <w:rFonts w:hint="eastAsia"/>
        </w:rPr>
        <w:t>157</w:t>
      </w:r>
      <w:r>
        <w:rPr>
          <w:rFonts w:hint="eastAsia"/>
        </w:rPr>
        <w:t>户</w:t>
      </w:r>
      <w:r>
        <w:rPr>
          <w:rFonts w:hint="eastAsia"/>
        </w:rPr>
        <w:t>321</w:t>
      </w:r>
      <w:r>
        <w:rPr>
          <w:rFonts w:hint="eastAsia"/>
        </w:rPr>
        <w:t>人未脱贫人口的减贫任务，实现了所有贫困户的全部脱贫，共实现减贫</w:t>
      </w:r>
      <w:r>
        <w:rPr>
          <w:rFonts w:hint="eastAsia"/>
        </w:rPr>
        <w:t>843</w:t>
      </w:r>
      <w:r>
        <w:rPr>
          <w:rFonts w:hint="eastAsia"/>
        </w:rPr>
        <w:t>户</w:t>
      </w:r>
      <w:r>
        <w:rPr>
          <w:rFonts w:hint="eastAsia"/>
        </w:rPr>
        <w:t>2420</w:t>
      </w:r>
      <w:r>
        <w:rPr>
          <w:rFonts w:hint="eastAsia"/>
        </w:rPr>
        <w:t>人，贫困群众获得感、幸福感明显增强。建档贫困村脱贫率</w:t>
      </w:r>
      <w:r>
        <w:rPr>
          <w:rFonts w:hint="eastAsia"/>
        </w:rPr>
        <w:t>=</w:t>
      </w:r>
      <w:r>
        <w:rPr>
          <w:rFonts w:hint="eastAsia"/>
        </w:rPr>
        <w:t>脱贫村总数量</w:t>
      </w:r>
      <w:r>
        <w:rPr>
          <w:rFonts w:hint="eastAsia"/>
        </w:rPr>
        <w:t>/</w:t>
      </w:r>
      <w:r>
        <w:rPr>
          <w:rFonts w:hint="eastAsia"/>
        </w:rPr>
        <w:t>建档贫困村总数量，根据乡村</w:t>
      </w:r>
      <w:proofErr w:type="gramStart"/>
      <w:r>
        <w:rPr>
          <w:rFonts w:hint="eastAsia"/>
        </w:rPr>
        <w:t>振兴局</w:t>
      </w:r>
      <w:proofErr w:type="gramEnd"/>
      <w:r>
        <w:rPr>
          <w:rFonts w:hint="eastAsia"/>
        </w:rPr>
        <w:t>提供资料，石龙区贫困村共计</w:t>
      </w:r>
      <w:r>
        <w:rPr>
          <w:rFonts w:hint="eastAsia"/>
        </w:rPr>
        <w:t>10</w:t>
      </w:r>
      <w:r>
        <w:rPr>
          <w:rFonts w:hint="eastAsia"/>
        </w:rPr>
        <w:t>个，包括高庄街道的张庄社区、山高社区、高庄社区，龙兴街道的许坊社区、军营社区、赵岭社区，人民路街道的夏庄社区，龙河街道的刘庄社区、大庄社区、捞饭店社区，截止</w:t>
      </w:r>
      <w:r>
        <w:rPr>
          <w:rFonts w:hint="eastAsia"/>
        </w:rPr>
        <w:t>2020</w:t>
      </w:r>
      <w:r>
        <w:rPr>
          <w:rFonts w:hint="eastAsia"/>
        </w:rPr>
        <w:t>年底，贫困村已全部退出，农村面貌发生了根本性的变化。根据评分标准，该指标得</w:t>
      </w:r>
      <w:r>
        <w:rPr>
          <w:rFonts w:hint="eastAsia"/>
        </w:rPr>
        <w:t>3</w:t>
      </w:r>
      <w:r>
        <w:rPr>
          <w:rFonts w:hint="eastAsia"/>
        </w:rPr>
        <w:t>分。</w:t>
      </w:r>
    </w:p>
    <w:p w:rsidR="00A93B2B" w:rsidRDefault="00A93B2B">
      <w:pPr>
        <w:ind w:firstLine="480"/>
      </w:pPr>
      <w:r>
        <w:rPr>
          <w:rFonts w:hint="eastAsia"/>
        </w:rPr>
        <w:t>扶贫项目竣工率</w:t>
      </w:r>
      <w:r>
        <w:rPr>
          <w:rFonts w:hint="eastAsia"/>
        </w:rPr>
        <w:t xml:space="preserve">  </w:t>
      </w:r>
      <w:r>
        <w:rPr>
          <w:rFonts w:hint="eastAsia"/>
        </w:rPr>
        <w:t>权重</w:t>
      </w:r>
      <w:r>
        <w:rPr>
          <w:rFonts w:hint="eastAsia"/>
        </w:rPr>
        <w:t>3</w:t>
      </w:r>
      <w:r>
        <w:rPr>
          <w:rFonts w:hint="eastAsia"/>
        </w:rPr>
        <w:t>分，得</w:t>
      </w:r>
      <w:r>
        <w:rPr>
          <w:rFonts w:hint="eastAsia"/>
        </w:rPr>
        <w:t>3</w:t>
      </w:r>
      <w:r>
        <w:rPr>
          <w:rFonts w:hint="eastAsia"/>
        </w:rPr>
        <w:t>分</w:t>
      </w:r>
    </w:p>
    <w:p w:rsidR="00A93B2B" w:rsidRDefault="00A93B2B">
      <w:pPr>
        <w:ind w:firstLine="480"/>
      </w:pPr>
      <w:r>
        <w:rPr>
          <w:rFonts w:hint="eastAsia"/>
        </w:rPr>
        <w:t>扶贫项目竣工率</w:t>
      </w:r>
      <w:r>
        <w:rPr>
          <w:rFonts w:hint="eastAsia"/>
        </w:rPr>
        <w:t>=</w:t>
      </w:r>
      <w:r>
        <w:rPr>
          <w:rFonts w:hint="eastAsia"/>
        </w:rPr>
        <w:t>已竣工扶贫项目数量</w:t>
      </w:r>
      <w:r>
        <w:rPr>
          <w:rFonts w:hint="eastAsia"/>
        </w:rPr>
        <w:t>/</w:t>
      </w:r>
      <w:proofErr w:type="gramStart"/>
      <w:r>
        <w:rPr>
          <w:rFonts w:hint="eastAsia"/>
        </w:rPr>
        <w:t>总扶贫</w:t>
      </w:r>
      <w:proofErr w:type="gramEnd"/>
      <w:r>
        <w:rPr>
          <w:rFonts w:hint="eastAsia"/>
        </w:rPr>
        <w:t>项目数量，</w:t>
      </w:r>
      <w:r>
        <w:rPr>
          <w:rFonts w:hint="eastAsia"/>
        </w:rPr>
        <w:t>2020</w:t>
      </w:r>
      <w:r>
        <w:rPr>
          <w:rFonts w:hint="eastAsia"/>
        </w:rPr>
        <w:t>年度围绕基础设施、公共服务、产业发展等实施各类扶贫项目共计</w:t>
      </w:r>
      <w:r>
        <w:rPr>
          <w:rFonts w:hint="eastAsia"/>
        </w:rPr>
        <w:t>32</w:t>
      </w:r>
      <w:r>
        <w:rPr>
          <w:rFonts w:hint="eastAsia"/>
        </w:rPr>
        <w:t>个，截止</w:t>
      </w:r>
      <w:r>
        <w:rPr>
          <w:rFonts w:hint="eastAsia"/>
        </w:rPr>
        <w:t>2020</w:t>
      </w:r>
      <w:r>
        <w:rPr>
          <w:rFonts w:hint="eastAsia"/>
        </w:rPr>
        <w:t>年底已全部完成并竣工验收，扶贫项目竣工率为</w:t>
      </w:r>
      <w:r>
        <w:rPr>
          <w:rFonts w:hint="eastAsia"/>
        </w:rPr>
        <w:t>100%</w:t>
      </w:r>
      <w:r>
        <w:rPr>
          <w:rFonts w:hint="eastAsia"/>
        </w:rPr>
        <w:t>。根据评分标准，该指标得</w:t>
      </w:r>
      <w:r>
        <w:rPr>
          <w:rFonts w:hint="eastAsia"/>
        </w:rPr>
        <w:t>3</w:t>
      </w:r>
      <w:r>
        <w:rPr>
          <w:rFonts w:hint="eastAsia"/>
        </w:rPr>
        <w:t>分。</w:t>
      </w:r>
    </w:p>
    <w:p w:rsidR="00A93B2B" w:rsidRDefault="00A93B2B">
      <w:pPr>
        <w:ind w:firstLine="480"/>
      </w:pPr>
      <w:r>
        <w:rPr>
          <w:rFonts w:hint="eastAsia"/>
        </w:rPr>
        <w:t>巩固脱贫成果事项</w:t>
      </w:r>
      <w:r>
        <w:rPr>
          <w:rFonts w:hint="eastAsia"/>
        </w:rPr>
        <w:t xml:space="preserve">  </w:t>
      </w:r>
      <w:r>
        <w:rPr>
          <w:rFonts w:hint="eastAsia"/>
        </w:rPr>
        <w:t>权重</w:t>
      </w:r>
      <w:r>
        <w:rPr>
          <w:rFonts w:hint="eastAsia"/>
        </w:rPr>
        <w:t>3</w:t>
      </w:r>
      <w:r>
        <w:rPr>
          <w:rFonts w:hint="eastAsia"/>
        </w:rPr>
        <w:t>分，得</w:t>
      </w:r>
      <w:r>
        <w:rPr>
          <w:rFonts w:hint="eastAsia"/>
        </w:rPr>
        <w:t>1</w:t>
      </w:r>
      <w:r>
        <w:rPr>
          <w:rFonts w:hint="eastAsia"/>
        </w:rPr>
        <w:t>分</w:t>
      </w:r>
    </w:p>
    <w:p w:rsidR="00A93B2B" w:rsidRDefault="00A93B2B">
      <w:pPr>
        <w:ind w:firstLine="480"/>
      </w:pPr>
      <w:r>
        <w:rPr>
          <w:rFonts w:hint="eastAsia"/>
        </w:rPr>
        <w:t>为提高脱贫质量，巩固减贫成效，有效推进脱贫攻坚与防止大面积返贫结合，开发式扶贫与保障性扶贫相结合，聚焦已脱贫户、边缘户及家庭突发变故户，把防范返贫和致贫放在突出位置，乡村</w:t>
      </w:r>
      <w:proofErr w:type="gramStart"/>
      <w:r>
        <w:rPr>
          <w:rFonts w:hint="eastAsia"/>
        </w:rPr>
        <w:t>振兴局</w:t>
      </w:r>
      <w:proofErr w:type="gramEnd"/>
      <w:r>
        <w:rPr>
          <w:rFonts w:hint="eastAsia"/>
        </w:rPr>
        <w:t>按照《石龙区巩固脱贫成果防范返贫和致贫动态预警监测实施方案》的相关规定，把石龙区各社区所有农村户籍农户作为监测对象，按照</w:t>
      </w:r>
      <w:r>
        <w:rPr>
          <w:rFonts w:hint="eastAsia"/>
        </w:rPr>
        <w:t>9</w:t>
      </w:r>
      <w:r>
        <w:rPr>
          <w:rFonts w:hint="eastAsia"/>
        </w:rPr>
        <w:t>类监测指标进行排查，</w:t>
      </w:r>
      <w:proofErr w:type="gramStart"/>
      <w:r>
        <w:rPr>
          <w:rFonts w:hint="eastAsia"/>
        </w:rPr>
        <w:t>形成台</w:t>
      </w:r>
      <w:proofErr w:type="gramEnd"/>
      <w:r>
        <w:rPr>
          <w:rFonts w:hint="eastAsia"/>
        </w:rPr>
        <w:t>账，并将结果提交区脱贫攻坚小组。</w:t>
      </w:r>
    </w:p>
    <w:p w:rsidR="00A93B2B" w:rsidRDefault="00A93B2B">
      <w:pPr>
        <w:ind w:firstLine="480"/>
      </w:pPr>
      <w:r>
        <w:rPr>
          <w:rFonts w:hint="eastAsia"/>
        </w:rPr>
        <w:t>乡村</w:t>
      </w:r>
      <w:proofErr w:type="gramStart"/>
      <w:r>
        <w:rPr>
          <w:rFonts w:hint="eastAsia"/>
        </w:rPr>
        <w:t>振兴局</w:t>
      </w:r>
      <w:proofErr w:type="gramEnd"/>
      <w:r>
        <w:rPr>
          <w:rFonts w:hint="eastAsia"/>
        </w:rPr>
        <w:t>对照《河南省贫困退出实施办法》规定的贫困退出标准和程序，对全区范围内建档立卡贫困户及已退出贫困村脱贫质量开展“回头看”工作，按照“社区自查、问题整改、督查验收”的流程，不断提高脱贫户的生活水平和已</w:t>
      </w:r>
      <w:proofErr w:type="gramStart"/>
      <w:r>
        <w:rPr>
          <w:rFonts w:hint="eastAsia"/>
        </w:rPr>
        <w:t>退出村</w:t>
      </w:r>
      <w:proofErr w:type="gramEnd"/>
      <w:r>
        <w:rPr>
          <w:rFonts w:hint="eastAsia"/>
        </w:rPr>
        <w:t>的综合实力，保证脱贫的高质量效果。</w:t>
      </w:r>
    </w:p>
    <w:p w:rsidR="00A93B2B" w:rsidRDefault="00A93B2B">
      <w:pPr>
        <w:ind w:firstLine="480"/>
      </w:pPr>
      <w:r>
        <w:rPr>
          <w:rFonts w:hint="eastAsia"/>
        </w:rPr>
        <w:t>经</w:t>
      </w:r>
      <w:proofErr w:type="gramStart"/>
      <w:r>
        <w:rPr>
          <w:rFonts w:hint="eastAsia"/>
        </w:rPr>
        <w:t>评价组访谈</w:t>
      </w:r>
      <w:proofErr w:type="gramEnd"/>
      <w:r>
        <w:rPr>
          <w:rFonts w:hint="eastAsia"/>
        </w:rPr>
        <w:t>与了解，动态预警监测和回头</w:t>
      </w:r>
      <w:proofErr w:type="gramStart"/>
      <w:r>
        <w:rPr>
          <w:rFonts w:hint="eastAsia"/>
        </w:rPr>
        <w:t>看实施</w:t>
      </w:r>
      <w:proofErr w:type="gramEnd"/>
      <w:r>
        <w:rPr>
          <w:rFonts w:hint="eastAsia"/>
        </w:rPr>
        <w:t>方案，均于</w:t>
      </w:r>
      <w:r>
        <w:rPr>
          <w:rFonts w:hint="eastAsia"/>
        </w:rPr>
        <w:t>2019</w:t>
      </w:r>
      <w:r>
        <w:rPr>
          <w:rFonts w:hint="eastAsia"/>
        </w:rPr>
        <w:t>年下发，持续实施至</w:t>
      </w:r>
      <w:r>
        <w:rPr>
          <w:rFonts w:hint="eastAsia"/>
        </w:rPr>
        <w:t>2020</w:t>
      </w:r>
      <w:r>
        <w:rPr>
          <w:rFonts w:hint="eastAsia"/>
        </w:rPr>
        <w:t>年，</w:t>
      </w:r>
      <w:r>
        <w:rPr>
          <w:rFonts w:hint="eastAsia"/>
        </w:rPr>
        <w:t>2020</w:t>
      </w:r>
      <w:r>
        <w:rPr>
          <w:rFonts w:hint="eastAsia"/>
        </w:rPr>
        <w:t>年当年未制定其他巩固脱贫成果的其他具体方案，本项扣</w:t>
      </w:r>
      <w:r>
        <w:rPr>
          <w:rFonts w:hint="eastAsia"/>
        </w:rPr>
        <w:t>2</w:t>
      </w:r>
      <w:r>
        <w:rPr>
          <w:rFonts w:hint="eastAsia"/>
        </w:rPr>
        <w:t>分。根据评分标准，该指标得</w:t>
      </w:r>
      <w:r>
        <w:rPr>
          <w:rFonts w:hint="eastAsia"/>
        </w:rPr>
        <w:t>1</w:t>
      </w:r>
      <w:r>
        <w:rPr>
          <w:rFonts w:hint="eastAsia"/>
        </w:rPr>
        <w:t>分。</w:t>
      </w:r>
    </w:p>
    <w:p w:rsidR="00A93B2B" w:rsidRDefault="0021468D" w:rsidP="0021468D">
      <w:pPr>
        <w:pStyle w:val="2"/>
        <w:ind w:firstLine="482"/>
      </w:pPr>
      <w:bookmarkStart w:id="19" w:name="_Toc91074258"/>
      <w:r>
        <w:rPr>
          <w:rFonts w:hint="eastAsia"/>
        </w:rPr>
        <w:lastRenderedPageBreak/>
        <w:t>（二）管理效率类指标分析</w:t>
      </w:r>
      <w:bookmarkEnd w:id="19"/>
    </w:p>
    <w:p w:rsidR="00A93B2B" w:rsidRDefault="00A93B2B">
      <w:pPr>
        <w:ind w:firstLine="480"/>
      </w:pPr>
      <w:r>
        <w:rPr>
          <w:rFonts w:hint="eastAsia"/>
        </w:rPr>
        <w:t>根据项目特点，管理效率类指标包含</w:t>
      </w:r>
      <w:r>
        <w:rPr>
          <w:rFonts w:hint="eastAsia"/>
        </w:rPr>
        <w:t>5</w:t>
      </w:r>
      <w:r>
        <w:rPr>
          <w:rFonts w:hint="eastAsia"/>
        </w:rPr>
        <w:t>个二级指标</w:t>
      </w:r>
      <w:r>
        <w:rPr>
          <w:rFonts w:hint="eastAsia"/>
        </w:rPr>
        <w:t>18</w:t>
      </w:r>
      <w:r>
        <w:rPr>
          <w:rFonts w:hint="eastAsia"/>
        </w:rPr>
        <w:t>个三级指标，标准分值为</w:t>
      </w:r>
      <w:r>
        <w:rPr>
          <w:rFonts w:hint="eastAsia"/>
        </w:rPr>
        <w:t>35</w:t>
      </w:r>
      <w:r>
        <w:rPr>
          <w:rFonts w:hint="eastAsia"/>
        </w:rPr>
        <w:t>分，该项得分</w:t>
      </w:r>
      <w:r>
        <w:rPr>
          <w:rFonts w:hint="eastAsia"/>
        </w:rPr>
        <w:t>30.5</w:t>
      </w:r>
      <w:r>
        <w:rPr>
          <w:rFonts w:hint="eastAsia"/>
        </w:rPr>
        <w:t>分。各指标得分情况如下表所示：</w:t>
      </w:r>
      <w:r>
        <w:rPr>
          <w:rFonts w:hint="eastAsia"/>
        </w:rPr>
        <w:t xml:space="preserve"> </w:t>
      </w:r>
    </w:p>
    <w:tbl>
      <w:tblPr>
        <w:tblW w:w="4790" w:type="pct"/>
        <w:jc w:val="center"/>
        <w:tblLook w:val="0000" w:firstRow="0" w:lastRow="0" w:firstColumn="0" w:lastColumn="0" w:noHBand="0" w:noVBand="0"/>
      </w:tblPr>
      <w:tblGrid>
        <w:gridCol w:w="1351"/>
        <w:gridCol w:w="1936"/>
        <w:gridCol w:w="2630"/>
        <w:gridCol w:w="1382"/>
        <w:gridCol w:w="1382"/>
      </w:tblGrid>
      <w:tr w:rsidR="00A93B2B">
        <w:trPr>
          <w:trHeight w:val="340"/>
          <w:tblHeader/>
          <w:jc w:val="center"/>
        </w:trPr>
        <w:tc>
          <w:tcPr>
            <w:tcW w:w="778"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一级指标</w:t>
            </w:r>
          </w:p>
        </w:tc>
        <w:tc>
          <w:tcPr>
            <w:tcW w:w="1115" w:type="pct"/>
            <w:tcBorders>
              <w:top w:val="single" w:sz="4" w:space="0" w:color="000000"/>
              <w:left w:val="single" w:sz="4" w:space="0" w:color="000000"/>
              <w:bottom w:val="single" w:sz="4" w:space="0" w:color="000000"/>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二级指标</w:t>
            </w:r>
          </w:p>
        </w:tc>
        <w:tc>
          <w:tcPr>
            <w:tcW w:w="1515" w:type="pct"/>
            <w:tcBorders>
              <w:top w:val="single" w:sz="4" w:space="0" w:color="000000"/>
              <w:left w:val="single" w:sz="4" w:space="0" w:color="000000"/>
              <w:bottom w:val="single" w:sz="4" w:space="0" w:color="000000"/>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三级指标</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目标分值</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得分</w:t>
            </w:r>
          </w:p>
        </w:tc>
      </w:tr>
      <w:tr w:rsidR="00A93B2B">
        <w:trPr>
          <w:trHeight w:val="340"/>
          <w:jc w:val="center"/>
        </w:trPr>
        <w:tc>
          <w:tcPr>
            <w:tcW w:w="778"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jc w:val="left"/>
              <w:textAlignment w:val="center"/>
              <w:rPr>
                <w:rFonts w:ascii="仿宋" w:eastAsia="仿宋" w:hAnsi="仿宋" w:cs="仿宋"/>
                <w:b/>
                <w:bCs/>
                <w:color w:val="000000"/>
                <w:szCs w:val="24"/>
              </w:rPr>
            </w:pPr>
            <w:r>
              <w:rPr>
                <w:rFonts w:ascii="仿宋" w:eastAsia="仿宋" w:hAnsi="仿宋" w:cs="仿宋" w:hint="eastAsia"/>
                <w:b/>
                <w:bCs/>
                <w:color w:val="000000"/>
                <w:szCs w:val="24"/>
              </w:rPr>
              <w:t>管理</w:t>
            </w:r>
            <w:r>
              <w:rPr>
                <w:rFonts w:ascii="仿宋" w:eastAsia="仿宋" w:hAnsi="仿宋" w:cs="仿宋"/>
                <w:b/>
                <w:bCs/>
                <w:color w:val="000000"/>
                <w:szCs w:val="24"/>
              </w:rPr>
              <w:t>效率</w:t>
            </w:r>
          </w:p>
        </w:tc>
        <w:tc>
          <w:tcPr>
            <w:tcW w:w="1115"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预算管理</w:t>
            </w: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预算编制完整性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专项资金细化率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预算执行率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预算调整率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结转结余变动率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0.00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部门决算编报质量</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项目库管理完整性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国库集中支付合</w:t>
            </w:r>
            <w:proofErr w:type="gramStart"/>
            <w:r>
              <w:rPr>
                <w:rFonts w:ascii="仿宋" w:eastAsia="仿宋" w:hAnsi="仿宋" w:cs="仿宋" w:hint="eastAsia"/>
                <w:color w:val="000000"/>
                <w:kern w:val="0"/>
                <w:sz w:val="21"/>
                <w:szCs w:val="21"/>
                <w:lang w:bidi="ar"/>
              </w:rPr>
              <w:t>规</w:t>
            </w:r>
            <w:proofErr w:type="gramEnd"/>
            <w:r>
              <w:rPr>
                <w:rFonts w:ascii="仿宋" w:eastAsia="仿宋" w:hAnsi="仿宋" w:cs="仿宋" w:hint="eastAsia"/>
                <w:color w:val="000000"/>
                <w:kern w:val="0"/>
                <w:sz w:val="21"/>
                <w:szCs w:val="21"/>
                <w:lang w:bidi="ar"/>
              </w:rPr>
              <w:t>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firstLineChars="0" w:firstLine="482"/>
              <w:jc w:val="left"/>
              <w:textAlignment w:val="center"/>
              <w:rPr>
                <w:rFonts w:ascii="仿宋" w:eastAsia="仿宋" w:hAnsi="仿宋" w:cs="仿宋"/>
                <w:b/>
                <w:bCs/>
                <w:color w:val="000000"/>
                <w:szCs w:val="24"/>
              </w:rPr>
            </w:pPr>
          </w:p>
        </w:tc>
        <w:tc>
          <w:tcPr>
            <w:tcW w:w="1115"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收支管理</w:t>
            </w: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收入管理规范性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支出管理规范性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firstLineChars="0" w:firstLine="482"/>
              <w:jc w:val="left"/>
              <w:textAlignment w:val="center"/>
              <w:rPr>
                <w:rFonts w:ascii="仿宋" w:eastAsia="仿宋" w:hAnsi="仿宋" w:cs="仿宋"/>
                <w:b/>
                <w:bCs/>
                <w:color w:val="000000"/>
                <w:szCs w:val="24"/>
              </w:rPr>
            </w:pPr>
          </w:p>
        </w:tc>
        <w:tc>
          <w:tcPr>
            <w:tcW w:w="1115"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财务管理</w:t>
            </w: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财务管理制度的完备性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noWrap/>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tcPr>
          <w:p w:rsidR="00A93B2B" w:rsidRDefault="00A93B2B">
            <w:pPr>
              <w:widowControl/>
              <w:spacing w:line="240" w:lineRule="auto"/>
              <w:ind w:firstLineChars="0" w:firstLine="480"/>
              <w:jc w:val="center"/>
              <w:textAlignment w:val="center"/>
              <w:rPr>
                <w:rFonts w:ascii="仿宋" w:eastAsia="仿宋" w:hAnsi="仿宋" w:cs="仿宋"/>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银行账户管理规范性</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noWrap/>
            <w:vAlign w:val="center"/>
          </w:tcPr>
          <w:p w:rsidR="00A93B2B" w:rsidRDefault="00A93B2B">
            <w:pPr>
              <w:widowControl/>
              <w:spacing w:line="240" w:lineRule="auto"/>
              <w:ind w:firstLineChars="0" w:firstLine="482"/>
              <w:jc w:val="left"/>
              <w:textAlignment w:val="center"/>
              <w:rPr>
                <w:rFonts w:ascii="仿宋" w:eastAsia="仿宋" w:hAnsi="仿宋" w:cs="仿宋"/>
                <w:b/>
                <w:bCs/>
                <w:color w:val="000000"/>
                <w:szCs w:val="24"/>
              </w:rPr>
            </w:pPr>
          </w:p>
        </w:tc>
        <w:tc>
          <w:tcPr>
            <w:tcW w:w="1115" w:type="pct"/>
            <w:vMerge/>
            <w:tcBorders>
              <w:left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政府采购执行率</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0.5</w:t>
            </w:r>
          </w:p>
        </w:tc>
      </w:tr>
      <w:tr w:rsidR="00A93B2B">
        <w:trPr>
          <w:trHeight w:val="340"/>
          <w:jc w:val="center"/>
        </w:trPr>
        <w:tc>
          <w:tcPr>
            <w:tcW w:w="778" w:type="pct"/>
            <w:vMerge/>
            <w:tcBorders>
              <w:left w:val="single" w:sz="4" w:space="0" w:color="000000"/>
              <w:right w:val="single" w:sz="4" w:space="0" w:color="000000"/>
            </w:tcBorders>
            <w:noWrap/>
            <w:vAlign w:val="center"/>
          </w:tcPr>
          <w:p w:rsidR="00A93B2B" w:rsidRDefault="00A93B2B">
            <w:pPr>
              <w:widowControl/>
              <w:spacing w:line="240" w:lineRule="auto"/>
              <w:ind w:firstLineChars="0" w:firstLine="482"/>
              <w:jc w:val="left"/>
              <w:textAlignment w:val="center"/>
              <w:rPr>
                <w:rFonts w:ascii="仿宋" w:eastAsia="仿宋" w:hAnsi="仿宋" w:cs="仿宋"/>
                <w:b/>
                <w:bCs/>
                <w:color w:val="000000"/>
                <w:szCs w:val="24"/>
              </w:rPr>
            </w:pPr>
          </w:p>
        </w:tc>
        <w:tc>
          <w:tcPr>
            <w:tcW w:w="1115" w:type="pct"/>
            <w:vMerge/>
            <w:tcBorders>
              <w:left w:val="single" w:sz="4" w:space="0" w:color="000000"/>
              <w:bottom w:val="single" w:sz="4" w:space="0" w:color="auto"/>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内控制度有效性</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4.00</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4.00</w:t>
            </w:r>
          </w:p>
        </w:tc>
      </w:tr>
      <w:tr w:rsidR="00A93B2B">
        <w:trPr>
          <w:trHeight w:val="340"/>
          <w:jc w:val="center"/>
        </w:trPr>
        <w:tc>
          <w:tcPr>
            <w:tcW w:w="778" w:type="pct"/>
            <w:vMerge/>
            <w:tcBorders>
              <w:left w:val="single" w:sz="4" w:space="0" w:color="000000"/>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val="restart"/>
            <w:tcBorders>
              <w:top w:val="single" w:sz="4" w:space="0" w:color="auto"/>
              <w:left w:val="single" w:sz="4" w:space="0" w:color="auto"/>
              <w:right w:val="single" w:sz="4" w:space="0" w:color="auto"/>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资产管理</w:t>
            </w: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资产管理规范性</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auto"/>
              <w:bottom w:val="single" w:sz="4" w:space="0" w:color="auto"/>
              <w:right w:val="single" w:sz="4" w:space="0" w:color="auto"/>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kern w:val="0"/>
                <w:sz w:val="21"/>
                <w:szCs w:val="21"/>
                <w:lang w:bidi="ar"/>
              </w:rPr>
            </w:pP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部门固定资产利用率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r>
      <w:tr w:rsidR="00A93B2B">
        <w:trPr>
          <w:trHeight w:val="340"/>
          <w:jc w:val="center"/>
        </w:trPr>
        <w:tc>
          <w:tcPr>
            <w:tcW w:w="778" w:type="pct"/>
            <w:vMerge/>
            <w:tcBorders>
              <w:left w:val="single" w:sz="4" w:space="0" w:color="000000"/>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val="restart"/>
            <w:tcBorders>
              <w:top w:val="single" w:sz="4" w:space="0" w:color="auto"/>
              <w:left w:val="single" w:sz="4" w:space="0" w:color="auto"/>
              <w:right w:val="single" w:sz="4" w:space="0" w:color="auto"/>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基础管理</w:t>
            </w: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信息化建设成效</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r>
      <w:tr w:rsidR="00A93B2B">
        <w:trPr>
          <w:trHeight w:val="340"/>
          <w:jc w:val="center"/>
        </w:trPr>
        <w:tc>
          <w:tcPr>
            <w:tcW w:w="778" w:type="pct"/>
            <w:vMerge/>
            <w:tcBorders>
              <w:left w:val="single" w:sz="4" w:space="0" w:color="000000"/>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auto"/>
              <w:bottom w:val="single" w:sz="4" w:space="0" w:color="auto"/>
              <w:right w:val="single" w:sz="4" w:space="0" w:color="auto"/>
            </w:tcBorders>
          </w:tcPr>
          <w:p w:rsidR="00A93B2B" w:rsidRDefault="00A93B2B">
            <w:pPr>
              <w:widowControl/>
              <w:spacing w:line="240" w:lineRule="auto"/>
              <w:ind w:firstLineChars="0" w:firstLine="480"/>
              <w:jc w:val="center"/>
              <w:textAlignment w:val="center"/>
              <w:rPr>
                <w:rFonts w:ascii="仿宋" w:eastAsia="仿宋" w:hAnsi="仿宋" w:cs="仿宋"/>
                <w:color w:val="000000"/>
                <w:szCs w:val="24"/>
              </w:rPr>
            </w:pP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管理制度建设成效</w:t>
            </w:r>
          </w:p>
        </w:tc>
        <w:tc>
          <w:tcPr>
            <w:tcW w:w="796" w:type="pct"/>
            <w:tcBorders>
              <w:top w:val="single" w:sz="4" w:space="0" w:color="000000"/>
              <w:left w:val="single" w:sz="4" w:space="0" w:color="000000"/>
              <w:bottom w:val="single" w:sz="4" w:space="0" w:color="000000"/>
              <w:right w:val="single" w:sz="4" w:space="0" w:color="000000"/>
            </w:tcBorders>
            <w:noWrap/>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r>
      <w:tr w:rsidR="00A93B2B">
        <w:trPr>
          <w:trHeight w:val="340"/>
          <w:jc w:val="center"/>
        </w:trPr>
        <w:tc>
          <w:tcPr>
            <w:tcW w:w="778"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合计</w:t>
            </w:r>
          </w:p>
        </w:tc>
        <w:tc>
          <w:tcPr>
            <w:tcW w:w="1115" w:type="pct"/>
            <w:tcBorders>
              <w:top w:val="single" w:sz="4" w:space="0" w:color="auto"/>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35.00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30.50</w:t>
            </w:r>
          </w:p>
        </w:tc>
      </w:tr>
    </w:tbl>
    <w:p w:rsidR="00A93B2B" w:rsidRDefault="00A93B2B">
      <w:pPr>
        <w:ind w:firstLine="480"/>
      </w:pPr>
    </w:p>
    <w:p w:rsidR="00A93B2B" w:rsidRDefault="00A93B2B">
      <w:pPr>
        <w:ind w:firstLine="480"/>
      </w:pPr>
      <w:r>
        <w:rPr>
          <w:rFonts w:hint="eastAsia"/>
        </w:rPr>
        <w:t>预算编制完整性</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经</w:t>
      </w:r>
      <w:proofErr w:type="gramStart"/>
      <w:r>
        <w:rPr>
          <w:rFonts w:hint="eastAsia"/>
        </w:rPr>
        <w:t>评价组</w:t>
      </w:r>
      <w:proofErr w:type="gramEnd"/>
      <w:r>
        <w:rPr>
          <w:rFonts w:hint="eastAsia"/>
        </w:rPr>
        <w:t>了解，在石龙区财政局下达上报</w:t>
      </w:r>
      <w:r>
        <w:rPr>
          <w:rFonts w:hint="eastAsia"/>
        </w:rPr>
        <w:t>2020</w:t>
      </w:r>
      <w:r>
        <w:rPr>
          <w:rFonts w:hint="eastAsia"/>
        </w:rPr>
        <w:t>年部门预算的通知后，乡村</w:t>
      </w:r>
      <w:proofErr w:type="gramStart"/>
      <w:r>
        <w:rPr>
          <w:rFonts w:hint="eastAsia"/>
        </w:rPr>
        <w:t>振兴局</w:t>
      </w:r>
      <w:proofErr w:type="gramEnd"/>
      <w:r>
        <w:rPr>
          <w:rFonts w:hint="eastAsia"/>
        </w:rPr>
        <w:t>积极组织财务部按照相关编审要求报送，并形成《</w:t>
      </w:r>
      <w:r>
        <w:rPr>
          <w:rFonts w:hint="eastAsia"/>
        </w:rPr>
        <w:t>2020</w:t>
      </w:r>
      <w:r>
        <w:rPr>
          <w:rFonts w:hint="eastAsia"/>
        </w:rPr>
        <w:t>年乡村振兴局部门预算报表》和《</w:t>
      </w:r>
      <w:r>
        <w:rPr>
          <w:rFonts w:hint="eastAsia"/>
        </w:rPr>
        <w:t>2020</w:t>
      </w:r>
      <w:r>
        <w:rPr>
          <w:rFonts w:hint="eastAsia"/>
        </w:rPr>
        <w:t>年乡村振兴局部门预算公开说明》。</w:t>
      </w:r>
      <w:proofErr w:type="gramStart"/>
      <w:r>
        <w:rPr>
          <w:rFonts w:hint="eastAsia"/>
        </w:rPr>
        <w:t>评价组判断</w:t>
      </w:r>
      <w:proofErr w:type="gramEnd"/>
      <w:r>
        <w:rPr>
          <w:rFonts w:hint="eastAsia"/>
        </w:rPr>
        <w:t>，在</w:t>
      </w:r>
      <w:r>
        <w:rPr>
          <w:rFonts w:hint="eastAsia"/>
        </w:rPr>
        <w:t>2020</w:t>
      </w:r>
      <w:r>
        <w:rPr>
          <w:rFonts w:hint="eastAsia"/>
        </w:rPr>
        <w:t>年部门预算编报方面，乡村</w:t>
      </w:r>
      <w:proofErr w:type="gramStart"/>
      <w:r>
        <w:rPr>
          <w:rFonts w:hint="eastAsia"/>
        </w:rPr>
        <w:t>振兴局</w:t>
      </w:r>
      <w:proofErr w:type="gramEnd"/>
      <w:r>
        <w:rPr>
          <w:rFonts w:hint="eastAsia"/>
        </w:rPr>
        <w:t>能够保证收入预算编制足额，把所有部门预算收入全部编入收入预算；保证</w:t>
      </w:r>
      <w:r>
        <w:rPr>
          <w:rFonts w:hint="eastAsia"/>
        </w:rPr>
        <w:t xml:space="preserve">                                                           </w:t>
      </w:r>
      <w:r>
        <w:rPr>
          <w:rFonts w:hint="eastAsia"/>
        </w:rPr>
        <w:t>支出预算编制科学，按人员经费按标准、日常公用经费按定额、专项经费按项目分别编制。根据评分标准，该指标得</w:t>
      </w:r>
      <w:r>
        <w:rPr>
          <w:rFonts w:hint="eastAsia"/>
        </w:rPr>
        <w:t>2</w:t>
      </w:r>
      <w:r>
        <w:rPr>
          <w:rFonts w:hint="eastAsia"/>
        </w:rPr>
        <w:t>分。</w:t>
      </w:r>
    </w:p>
    <w:p w:rsidR="00A93B2B" w:rsidRDefault="00A93B2B">
      <w:pPr>
        <w:ind w:firstLine="480"/>
      </w:pPr>
      <w:r>
        <w:rPr>
          <w:rFonts w:hint="eastAsia"/>
        </w:rPr>
        <w:t>专项资金细化率</w:t>
      </w:r>
      <w:r>
        <w:rPr>
          <w:rFonts w:hint="eastAsia"/>
        </w:rPr>
        <w:t xml:space="preserve">  </w:t>
      </w:r>
      <w:r>
        <w:rPr>
          <w:rFonts w:hint="eastAsia"/>
        </w:rPr>
        <w:t>权重</w:t>
      </w:r>
      <w:r>
        <w:rPr>
          <w:rFonts w:hint="eastAsia"/>
        </w:rPr>
        <w:t>1</w:t>
      </w:r>
      <w:r>
        <w:rPr>
          <w:rFonts w:hint="eastAsia"/>
        </w:rPr>
        <w:t>分，得</w:t>
      </w:r>
      <w:r>
        <w:rPr>
          <w:rFonts w:hint="eastAsia"/>
        </w:rPr>
        <w:t>1</w:t>
      </w:r>
      <w:r>
        <w:rPr>
          <w:rFonts w:hint="eastAsia"/>
        </w:rPr>
        <w:t>分</w:t>
      </w:r>
    </w:p>
    <w:p w:rsidR="00A93B2B" w:rsidRDefault="00A93B2B">
      <w:pPr>
        <w:ind w:firstLine="480"/>
      </w:pPr>
      <w:r>
        <w:rPr>
          <w:rFonts w:hint="eastAsia"/>
        </w:rPr>
        <w:t>预算细化率＝（部门参与分配的专项待分资金</w:t>
      </w:r>
      <w:r>
        <w:rPr>
          <w:rFonts w:hint="eastAsia"/>
        </w:rPr>
        <w:t>/</w:t>
      </w:r>
      <w:r>
        <w:rPr>
          <w:rFonts w:hint="eastAsia"/>
        </w:rPr>
        <w:t>部门参与分配资金合计）×</w:t>
      </w:r>
      <w:r>
        <w:rPr>
          <w:rFonts w:hint="eastAsia"/>
        </w:rPr>
        <w:t>100%</w:t>
      </w:r>
      <w:r>
        <w:rPr>
          <w:rFonts w:hint="eastAsia"/>
        </w:rPr>
        <w:t>。</w:t>
      </w:r>
      <w:proofErr w:type="gramStart"/>
      <w:r>
        <w:rPr>
          <w:rFonts w:hint="eastAsia"/>
        </w:rPr>
        <w:t>评价组</w:t>
      </w:r>
      <w:proofErr w:type="gramEnd"/>
      <w:r>
        <w:rPr>
          <w:rFonts w:hint="eastAsia"/>
        </w:rPr>
        <w:t>根据《</w:t>
      </w:r>
      <w:r>
        <w:rPr>
          <w:rFonts w:hint="eastAsia"/>
        </w:rPr>
        <w:t>2020</w:t>
      </w:r>
      <w:r>
        <w:rPr>
          <w:rFonts w:hint="eastAsia"/>
        </w:rPr>
        <w:t>年乡村振兴局部门决算报表》和《</w:t>
      </w:r>
      <w:r>
        <w:rPr>
          <w:rFonts w:hint="eastAsia"/>
        </w:rPr>
        <w:t>2020</w:t>
      </w:r>
      <w:r>
        <w:rPr>
          <w:rFonts w:hint="eastAsia"/>
        </w:rPr>
        <w:t>年基础数据表》，</w:t>
      </w:r>
      <w:r>
        <w:rPr>
          <w:rFonts w:hint="eastAsia"/>
        </w:rPr>
        <w:t>2020</w:t>
      </w:r>
      <w:r>
        <w:rPr>
          <w:rFonts w:hint="eastAsia"/>
        </w:rPr>
        <w:t>年度乡村</w:t>
      </w:r>
      <w:proofErr w:type="gramStart"/>
      <w:r>
        <w:rPr>
          <w:rFonts w:hint="eastAsia"/>
        </w:rPr>
        <w:t>振兴局</w:t>
      </w:r>
      <w:proofErr w:type="gramEnd"/>
      <w:r>
        <w:rPr>
          <w:rFonts w:hint="eastAsia"/>
        </w:rPr>
        <w:t>参与分配的专项待分资金为</w:t>
      </w:r>
      <w:r>
        <w:rPr>
          <w:rFonts w:hint="eastAsia"/>
        </w:rPr>
        <w:t>3927.00</w:t>
      </w:r>
      <w:r>
        <w:rPr>
          <w:rFonts w:hint="eastAsia"/>
        </w:rPr>
        <w:t>万元，部门参与分配资金合计</w:t>
      </w:r>
      <w:r>
        <w:rPr>
          <w:rFonts w:hint="eastAsia"/>
        </w:rPr>
        <w:t>4,057.30</w:t>
      </w:r>
      <w:r>
        <w:rPr>
          <w:rFonts w:hint="eastAsia"/>
        </w:rPr>
        <w:lastRenderedPageBreak/>
        <w:t>万元，预算细化率为</w:t>
      </w:r>
      <w:r>
        <w:rPr>
          <w:rFonts w:hint="eastAsia"/>
        </w:rPr>
        <w:t>96.79%</w:t>
      </w:r>
      <w:r>
        <w:rPr>
          <w:rFonts w:hint="eastAsia"/>
        </w:rPr>
        <w:t>。根据评分标准，该指标得</w:t>
      </w:r>
      <w:r>
        <w:rPr>
          <w:rFonts w:hint="eastAsia"/>
        </w:rPr>
        <w:t>1</w:t>
      </w:r>
      <w:r>
        <w:rPr>
          <w:rFonts w:hint="eastAsia"/>
        </w:rPr>
        <w:t>分。</w:t>
      </w:r>
    </w:p>
    <w:p w:rsidR="00A93B2B" w:rsidRDefault="00A93B2B">
      <w:pPr>
        <w:ind w:firstLine="480"/>
      </w:pPr>
      <w:r>
        <w:rPr>
          <w:rFonts w:hint="eastAsia"/>
        </w:rPr>
        <w:t>预算执行率</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预算执行率</w:t>
      </w:r>
      <w:r>
        <w:rPr>
          <w:rFonts w:hint="eastAsia"/>
        </w:rPr>
        <w:t>=</w:t>
      </w:r>
      <w:r>
        <w:rPr>
          <w:rFonts w:hint="eastAsia"/>
        </w:rPr>
        <w:t>（预算执行数</w:t>
      </w:r>
      <w:r>
        <w:rPr>
          <w:rFonts w:hint="eastAsia"/>
        </w:rPr>
        <w:t>/</w:t>
      </w:r>
      <w:r>
        <w:rPr>
          <w:rFonts w:hint="eastAsia"/>
        </w:rPr>
        <w:t>预算数）×</w:t>
      </w:r>
      <w:r>
        <w:rPr>
          <w:rFonts w:hint="eastAsia"/>
        </w:rPr>
        <w:t>100%</w:t>
      </w:r>
      <w:r>
        <w:rPr>
          <w:rFonts w:hint="eastAsia"/>
        </w:rPr>
        <w:t>。预算执行数指部门本年度实际执行的预算数，预算数指财政部门批复的本年度部门的预算数。</w:t>
      </w:r>
      <w:proofErr w:type="gramStart"/>
      <w:r>
        <w:rPr>
          <w:rFonts w:hint="eastAsia"/>
        </w:rPr>
        <w:t>评价组</w:t>
      </w:r>
      <w:proofErr w:type="gramEnd"/>
      <w:r>
        <w:rPr>
          <w:rFonts w:hint="eastAsia"/>
        </w:rPr>
        <w:t>根据《</w:t>
      </w:r>
      <w:r>
        <w:rPr>
          <w:rFonts w:hint="eastAsia"/>
        </w:rPr>
        <w:t>2020</w:t>
      </w:r>
      <w:r>
        <w:rPr>
          <w:rFonts w:hint="eastAsia"/>
        </w:rPr>
        <w:t>年乡村振兴局部门决算报表》和《</w:t>
      </w:r>
      <w:r>
        <w:rPr>
          <w:rFonts w:hint="eastAsia"/>
        </w:rPr>
        <w:t>2020</w:t>
      </w:r>
      <w:r>
        <w:rPr>
          <w:rFonts w:hint="eastAsia"/>
        </w:rPr>
        <w:t>年基础数据表》，</w:t>
      </w:r>
      <w:r>
        <w:rPr>
          <w:rFonts w:hint="eastAsia"/>
        </w:rPr>
        <w:t>2020</w:t>
      </w:r>
      <w:r>
        <w:rPr>
          <w:rFonts w:hint="eastAsia"/>
        </w:rPr>
        <w:t>年度预算执行数为</w:t>
      </w:r>
      <w:r>
        <w:rPr>
          <w:rFonts w:hint="eastAsia"/>
        </w:rPr>
        <w:t>3,953.11</w:t>
      </w:r>
      <w:r>
        <w:rPr>
          <w:rFonts w:hint="eastAsia"/>
        </w:rPr>
        <w:t>万元，</w:t>
      </w:r>
      <w:r>
        <w:rPr>
          <w:rFonts w:hint="eastAsia"/>
        </w:rPr>
        <w:t>2020</w:t>
      </w:r>
      <w:r>
        <w:rPr>
          <w:rFonts w:hint="eastAsia"/>
        </w:rPr>
        <w:t>年度预算数为</w:t>
      </w:r>
      <w:r>
        <w:rPr>
          <w:rFonts w:hint="eastAsia"/>
        </w:rPr>
        <w:t>4,057.30</w:t>
      </w:r>
      <w:r>
        <w:rPr>
          <w:rFonts w:hint="eastAsia"/>
        </w:rPr>
        <w:t>万元，预算执行率为</w:t>
      </w:r>
      <w:r>
        <w:rPr>
          <w:rFonts w:hint="eastAsia"/>
        </w:rPr>
        <w:t>97.43%</w:t>
      </w:r>
      <w:r>
        <w:rPr>
          <w:rFonts w:hint="eastAsia"/>
        </w:rPr>
        <w:t>。根据评分标准，该指标得</w:t>
      </w:r>
      <w:r>
        <w:rPr>
          <w:rFonts w:hint="eastAsia"/>
        </w:rPr>
        <w:t>2</w:t>
      </w:r>
      <w:r>
        <w:rPr>
          <w:rFonts w:hint="eastAsia"/>
        </w:rPr>
        <w:t>分。</w:t>
      </w:r>
    </w:p>
    <w:p w:rsidR="00A93B2B" w:rsidRDefault="00A93B2B">
      <w:pPr>
        <w:ind w:firstLine="480"/>
      </w:pPr>
      <w:r>
        <w:rPr>
          <w:rFonts w:hint="eastAsia"/>
        </w:rPr>
        <w:t>预算调整率</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预算调整率</w:t>
      </w:r>
      <w:r>
        <w:rPr>
          <w:rFonts w:hint="eastAsia"/>
        </w:rPr>
        <w:t>=</w:t>
      </w:r>
      <w:r>
        <w:rPr>
          <w:rFonts w:hint="eastAsia"/>
        </w:rPr>
        <w:t>（预算调整数</w:t>
      </w:r>
      <w:r>
        <w:rPr>
          <w:rFonts w:hint="eastAsia"/>
        </w:rPr>
        <w:t>/</w:t>
      </w:r>
      <w:r>
        <w:rPr>
          <w:rFonts w:hint="eastAsia"/>
        </w:rPr>
        <w:t>预算数）×</w:t>
      </w:r>
      <w:r>
        <w:rPr>
          <w:rFonts w:hint="eastAsia"/>
        </w:rPr>
        <w:t>100%</w:t>
      </w:r>
      <w:r>
        <w:rPr>
          <w:rFonts w:hint="eastAsia"/>
        </w:rPr>
        <w:t>。预算调整数为部门在本年度内涉及预算的追加、追减或结构调整的资金总和（因落实国家政策、发生不可抗力、上级部门或本级党委政府临时交办而产生的调整除外）。</w:t>
      </w:r>
      <w:proofErr w:type="gramStart"/>
      <w:r>
        <w:rPr>
          <w:rFonts w:hint="eastAsia"/>
        </w:rPr>
        <w:t>评价组</w:t>
      </w:r>
      <w:proofErr w:type="gramEnd"/>
      <w:r>
        <w:rPr>
          <w:rFonts w:hint="eastAsia"/>
        </w:rPr>
        <w:t>根据《</w:t>
      </w:r>
      <w:r>
        <w:rPr>
          <w:rFonts w:hint="eastAsia"/>
        </w:rPr>
        <w:t>2020</w:t>
      </w:r>
      <w:r>
        <w:rPr>
          <w:rFonts w:hint="eastAsia"/>
        </w:rPr>
        <w:t>年乡村振兴局部门决算报表》和《</w:t>
      </w:r>
      <w:r>
        <w:rPr>
          <w:rFonts w:hint="eastAsia"/>
        </w:rPr>
        <w:t>2020</w:t>
      </w:r>
      <w:r>
        <w:rPr>
          <w:rFonts w:hint="eastAsia"/>
        </w:rPr>
        <w:t>年基础数据表》，</w:t>
      </w:r>
      <w:r>
        <w:rPr>
          <w:rFonts w:hint="eastAsia"/>
        </w:rPr>
        <w:t>2020</w:t>
      </w:r>
      <w:r>
        <w:rPr>
          <w:rFonts w:hint="eastAsia"/>
        </w:rPr>
        <w:t>年度预算调整数为</w:t>
      </w:r>
      <w:r>
        <w:t>545.45</w:t>
      </w:r>
      <w:r>
        <w:t>万元</w:t>
      </w:r>
      <w:r>
        <w:rPr>
          <w:rFonts w:hint="eastAsia"/>
        </w:rPr>
        <w:t>，</w:t>
      </w:r>
      <w:r>
        <w:rPr>
          <w:rFonts w:hint="eastAsia"/>
        </w:rPr>
        <w:t>2020</w:t>
      </w:r>
      <w:r>
        <w:rPr>
          <w:rFonts w:hint="eastAsia"/>
        </w:rPr>
        <w:t>年度预算数为</w:t>
      </w:r>
      <w:r>
        <w:t>4,057.30</w:t>
      </w:r>
      <w:r>
        <w:t>万元</w:t>
      </w:r>
      <w:r>
        <w:rPr>
          <w:rFonts w:hint="eastAsia"/>
        </w:rPr>
        <w:t>，预算调整率为</w:t>
      </w:r>
      <w:r>
        <w:rPr>
          <w:rFonts w:hint="eastAsia"/>
        </w:rPr>
        <w:t>13.44%</w:t>
      </w:r>
      <w:r>
        <w:rPr>
          <w:rFonts w:hint="eastAsia"/>
        </w:rPr>
        <w:t>。根据评分标准，该指标得</w:t>
      </w:r>
      <w:r>
        <w:rPr>
          <w:rFonts w:hint="eastAsia"/>
        </w:rPr>
        <w:t>2</w:t>
      </w:r>
      <w:r>
        <w:rPr>
          <w:rFonts w:hint="eastAsia"/>
        </w:rPr>
        <w:t>分。</w:t>
      </w:r>
    </w:p>
    <w:p w:rsidR="00A93B2B" w:rsidRPr="005742D9" w:rsidRDefault="00A93B2B">
      <w:pPr>
        <w:ind w:firstLine="480"/>
      </w:pPr>
      <w:r w:rsidRPr="005742D9">
        <w:rPr>
          <w:rFonts w:hint="eastAsia"/>
        </w:rPr>
        <w:t>结转结余变动率</w:t>
      </w:r>
      <w:r w:rsidRPr="005742D9">
        <w:rPr>
          <w:rFonts w:hint="eastAsia"/>
        </w:rPr>
        <w:t xml:space="preserve">  </w:t>
      </w:r>
      <w:r w:rsidRPr="005742D9">
        <w:rPr>
          <w:rFonts w:hint="eastAsia"/>
        </w:rPr>
        <w:t>权重</w:t>
      </w:r>
      <w:r w:rsidRPr="005742D9">
        <w:rPr>
          <w:rFonts w:hint="eastAsia"/>
        </w:rPr>
        <w:t>2</w:t>
      </w:r>
      <w:r w:rsidRPr="005742D9">
        <w:rPr>
          <w:rFonts w:hint="eastAsia"/>
        </w:rPr>
        <w:t>分，得</w:t>
      </w:r>
      <w:r w:rsidR="005742D9" w:rsidRPr="005742D9">
        <w:rPr>
          <w:rFonts w:hint="eastAsia"/>
        </w:rPr>
        <w:t>0</w:t>
      </w:r>
      <w:r w:rsidRPr="005742D9">
        <w:rPr>
          <w:rFonts w:hint="eastAsia"/>
        </w:rPr>
        <w:t>分</w:t>
      </w:r>
    </w:p>
    <w:p w:rsidR="00A93B2B" w:rsidRPr="005742D9" w:rsidRDefault="00A93B2B">
      <w:pPr>
        <w:ind w:firstLine="480"/>
      </w:pPr>
      <w:r w:rsidRPr="005742D9">
        <w:rPr>
          <w:rFonts w:hint="eastAsia"/>
        </w:rPr>
        <w:t>结转结余变动率</w:t>
      </w:r>
      <w:r w:rsidRPr="005742D9">
        <w:rPr>
          <w:rFonts w:hint="eastAsia"/>
        </w:rPr>
        <w:t>=[(</w:t>
      </w:r>
      <w:r w:rsidRPr="005742D9">
        <w:rPr>
          <w:rFonts w:hint="eastAsia"/>
        </w:rPr>
        <w:t>本年度累计结转结余资金总额</w:t>
      </w:r>
      <w:r w:rsidRPr="005742D9">
        <w:rPr>
          <w:rFonts w:hint="eastAsia"/>
        </w:rPr>
        <w:t>-</w:t>
      </w:r>
      <w:r w:rsidRPr="005742D9">
        <w:rPr>
          <w:rFonts w:hint="eastAsia"/>
        </w:rPr>
        <w:t>上年度累计结转结余资金总额</w:t>
      </w:r>
      <w:r w:rsidRPr="005742D9">
        <w:rPr>
          <w:rFonts w:hint="eastAsia"/>
        </w:rPr>
        <w:t>)/</w:t>
      </w:r>
      <w:r w:rsidRPr="005742D9">
        <w:rPr>
          <w:rFonts w:hint="eastAsia"/>
        </w:rPr>
        <w:t>上年度累计结转结余资金总额</w:t>
      </w:r>
      <w:r w:rsidRPr="005742D9">
        <w:rPr>
          <w:rFonts w:hint="eastAsia"/>
        </w:rPr>
        <w:t>]</w:t>
      </w:r>
      <w:r w:rsidRPr="005742D9">
        <w:rPr>
          <w:rFonts w:hint="eastAsia"/>
        </w:rPr>
        <w:t>×</w:t>
      </w:r>
      <w:r w:rsidRPr="005742D9">
        <w:rPr>
          <w:rFonts w:hint="eastAsia"/>
        </w:rPr>
        <w:t>100%</w:t>
      </w:r>
      <w:r w:rsidRPr="005742D9">
        <w:rPr>
          <w:rFonts w:hint="eastAsia"/>
        </w:rPr>
        <w:t>。</w:t>
      </w:r>
      <w:proofErr w:type="gramStart"/>
      <w:r w:rsidRPr="005742D9">
        <w:rPr>
          <w:rFonts w:hint="eastAsia"/>
        </w:rPr>
        <w:t>评价组</w:t>
      </w:r>
      <w:proofErr w:type="gramEnd"/>
      <w:r w:rsidRPr="005742D9">
        <w:rPr>
          <w:rFonts w:hint="eastAsia"/>
        </w:rPr>
        <w:t>根据《</w:t>
      </w:r>
      <w:r w:rsidRPr="005742D9">
        <w:rPr>
          <w:rFonts w:hint="eastAsia"/>
        </w:rPr>
        <w:t>2020</w:t>
      </w:r>
      <w:r w:rsidRPr="005742D9">
        <w:rPr>
          <w:rFonts w:hint="eastAsia"/>
        </w:rPr>
        <w:t>年乡村振兴局部门决算报表》和《</w:t>
      </w:r>
      <w:r w:rsidRPr="005742D9">
        <w:rPr>
          <w:rFonts w:hint="eastAsia"/>
        </w:rPr>
        <w:t>2020</w:t>
      </w:r>
      <w:r w:rsidRPr="005742D9">
        <w:rPr>
          <w:rFonts w:hint="eastAsia"/>
        </w:rPr>
        <w:t>年基础数据表》，</w:t>
      </w:r>
      <w:r w:rsidRPr="005742D9">
        <w:rPr>
          <w:rFonts w:hint="eastAsia"/>
        </w:rPr>
        <w:t>2020</w:t>
      </w:r>
      <w:r w:rsidRPr="005742D9">
        <w:rPr>
          <w:rFonts w:hint="eastAsia"/>
        </w:rPr>
        <w:t>年度累计结转结余资金总额为</w:t>
      </w:r>
      <w:r w:rsidRPr="005742D9">
        <w:rPr>
          <w:rFonts w:hint="eastAsia"/>
        </w:rPr>
        <w:t>149.46</w:t>
      </w:r>
      <w:r w:rsidRPr="005742D9">
        <w:rPr>
          <w:rFonts w:hint="eastAsia"/>
        </w:rPr>
        <w:t>万元，上年度累计结转结余资金总额为</w:t>
      </w:r>
      <w:r w:rsidRPr="005742D9">
        <w:rPr>
          <w:rFonts w:hint="eastAsia"/>
        </w:rPr>
        <w:t>72.17</w:t>
      </w:r>
      <w:r w:rsidRPr="005742D9">
        <w:rPr>
          <w:rFonts w:hint="eastAsia"/>
        </w:rPr>
        <w:t>万元，结转结余变动率为</w:t>
      </w:r>
      <w:r w:rsidRPr="005742D9">
        <w:rPr>
          <w:rFonts w:hint="eastAsia"/>
        </w:rPr>
        <w:t>107.09%</w:t>
      </w:r>
      <w:r w:rsidRPr="005742D9">
        <w:rPr>
          <w:rFonts w:hint="eastAsia"/>
        </w:rPr>
        <w:t>。根据评分标准，该指标得</w:t>
      </w:r>
      <w:r w:rsidRPr="005742D9">
        <w:rPr>
          <w:rFonts w:hint="eastAsia"/>
        </w:rPr>
        <w:t>0</w:t>
      </w:r>
      <w:r w:rsidRPr="005742D9">
        <w:rPr>
          <w:rFonts w:hint="eastAsia"/>
        </w:rPr>
        <w:t>分。</w:t>
      </w:r>
    </w:p>
    <w:p w:rsidR="00A93B2B" w:rsidRDefault="00A93B2B">
      <w:pPr>
        <w:ind w:firstLine="480"/>
      </w:pPr>
      <w:r>
        <w:rPr>
          <w:rFonts w:hint="eastAsia"/>
        </w:rPr>
        <w:t>部门决算编报质量</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经</w:t>
      </w:r>
      <w:proofErr w:type="gramStart"/>
      <w:r>
        <w:rPr>
          <w:rFonts w:hint="eastAsia"/>
        </w:rPr>
        <w:t>评价组</w:t>
      </w:r>
      <w:proofErr w:type="gramEnd"/>
      <w:r>
        <w:rPr>
          <w:rFonts w:hint="eastAsia"/>
        </w:rPr>
        <w:t>了解，在石龙区财政局下达上报</w:t>
      </w:r>
      <w:r>
        <w:rPr>
          <w:rFonts w:hint="eastAsia"/>
        </w:rPr>
        <w:t>2020</w:t>
      </w:r>
      <w:r>
        <w:rPr>
          <w:rFonts w:hint="eastAsia"/>
        </w:rPr>
        <w:t>决算的通知后，乡村</w:t>
      </w:r>
      <w:proofErr w:type="gramStart"/>
      <w:r>
        <w:rPr>
          <w:rFonts w:hint="eastAsia"/>
        </w:rPr>
        <w:t>振兴局</w:t>
      </w:r>
      <w:proofErr w:type="gramEnd"/>
      <w:r>
        <w:rPr>
          <w:rFonts w:hint="eastAsia"/>
        </w:rPr>
        <w:t>积极组织财务部按照相关编审要求报送，并形成《</w:t>
      </w:r>
      <w:r>
        <w:rPr>
          <w:rFonts w:hint="eastAsia"/>
        </w:rPr>
        <w:t>2020</w:t>
      </w:r>
      <w:r>
        <w:rPr>
          <w:rFonts w:hint="eastAsia"/>
        </w:rPr>
        <w:t>年乡村振兴局部门决算报表》和《</w:t>
      </w:r>
      <w:r>
        <w:rPr>
          <w:rFonts w:hint="eastAsia"/>
        </w:rPr>
        <w:t>2020</w:t>
      </w:r>
      <w:r>
        <w:rPr>
          <w:rFonts w:hint="eastAsia"/>
        </w:rPr>
        <w:t>年乡村振兴局部门决算公开说明》。最终在石龙区五届人大常委会第</w:t>
      </w:r>
      <w:r>
        <w:rPr>
          <w:rFonts w:hint="eastAsia"/>
        </w:rPr>
        <w:t>37</w:t>
      </w:r>
      <w:r>
        <w:rPr>
          <w:rFonts w:hint="eastAsia"/>
        </w:rPr>
        <w:t>次会议批准，形成《石龙区财政局关于区级预算单位部门决算的批复》（</w:t>
      </w:r>
      <w:proofErr w:type="gramStart"/>
      <w:r>
        <w:rPr>
          <w:rFonts w:hint="eastAsia"/>
        </w:rPr>
        <w:t>平龙财【</w:t>
      </w:r>
      <w:r>
        <w:rPr>
          <w:rFonts w:hint="eastAsia"/>
        </w:rPr>
        <w:t>2021</w:t>
      </w:r>
      <w:r>
        <w:rPr>
          <w:rFonts w:hint="eastAsia"/>
        </w:rPr>
        <w:t>】</w:t>
      </w:r>
      <w:proofErr w:type="gramEnd"/>
      <w:r>
        <w:rPr>
          <w:rFonts w:hint="eastAsia"/>
        </w:rPr>
        <w:t>62</w:t>
      </w:r>
      <w:r>
        <w:rPr>
          <w:rFonts w:hint="eastAsia"/>
        </w:rPr>
        <w:t>号）。</w:t>
      </w:r>
      <w:proofErr w:type="gramStart"/>
      <w:r>
        <w:rPr>
          <w:rFonts w:hint="eastAsia"/>
        </w:rPr>
        <w:t>评价组判断</w:t>
      </w:r>
      <w:proofErr w:type="gramEnd"/>
      <w:r>
        <w:rPr>
          <w:rFonts w:hint="eastAsia"/>
        </w:rPr>
        <w:t>，在</w:t>
      </w:r>
      <w:r>
        <w:rPr>
          <w:rFonts w:hint="eastAsia"/>
        </w:rPr>
        <w:t>2020</w:t>
      </w:r>
      <w:r>
        <w:rPr>
          <w:rFonts w:hint="eastAsia"/>
        </w:rPr>
        <w:t>年部门决算编报方面，乡村</w:t>
      </w:r>
      <w:proofErr w:type="gramStart"/>
      <w:r>
        <w:rPr>
          <w:rFonts w:hint="eastAsia"/>
        </w:rPr>
        <w:t>振兴局</w:t>
      </w:r>
      <w:proofErr w:type="gramEnd"/>
      <w:r>
        <w:rPr>
          <w:rFonts w:hint="eastAsia"/>
        </w:rPr>
        <w:t>的决算编报单位范围和资金范围符合相关要求，能够按时按要求报送和正常批准通过。根据评分标准，该指标得</w:t>
      </w:r>
      <w:r>
        <w:rPr>
          <w:rFonts w:hint="eastAsia"/>
        </w:rPr>
        <w:t>2</w:t>
      </w:r>
      <w:r>
        <w:rPr>
          <w:rFonts w:hint="eastAsia"/>
        </w:rPr>
        <w:t>分。</w:t>
      </w:r>
    </w:p>
    <w:p w:rsidR="00A93B2B" w:rsidRDefault="00A93B2B">
      <w:pPr>
        <w:ind w:firstLine="480"/>
      </w:pPr>
      <w:r>
        <w:rPr>
          <w:rFonts w:hint="eastAsia"/>
        </w:rPr>
        <w:t>项目库管理完整性</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为加强石龙区脱贫攻坚项目库建设，规范项目库管理，充分项目储备，科学规划项目，提高项目入库质量，确保出库项目可随时开工建设，加快项目实施进度，提高扶贫项目的使用效率和效益。在《关于规范</w:t>
      </w:r>
      <w:r>
        <w:rPr>
          <w:rFonts w:hint="eastAsia"/>
        </w:rPr>
        <w:t>2019-2020</w:t>
      </w:r>
      <w:r>
        <w:rPr>
          <w:rFonts w:hint="eastAsia"/>
        </w:rPr>
        <w:t>年县级脱贫攻坚项目库建设工作的意</w:t>
      </w:r>
      <w:r>
        <w:rPr>
          <w:rFonts w:hint="eastAsia"/>
        </w:rPr>
        <w:lastRenderedPageBreak/>
        <w:t>见》和《石龙区财政扶贫项目全流程管理制度》的基础上，乡村</w:t>
      </w:r>
      <w:proofErr w:type="gramStart"/>
      <w:r>
        <w:rPr>
          <w:rFonts w:hint="eastAsia"/>
        </w:rPr>
        <w:t>振兴局</w:t>
      </w:r>
      <w:proofErr w:type="gramEnd"/>
      <w:r>
        <w:rPr>
          <w:rFonts w:hint="eastAsia"/>
        </w:rPr>
        <w:t>结合石龙区实际问题，制定了《石龙区扶贫项目库管理制度》。该制度从入库项目原则、入库项目类别、入库项目要求、入库项目条件、项目申报审批的制度与流程、以及项目库管理等方面，以巩固温饱成果和提高收入为重点，以改善基本生活条件和发展能够增加收入的产业为主要内容，按照“缺什么补什么”、“急需什么解决什么”、“资源条件能干什么就谋划什么”的要求，坚持择优立项，促进贫困经济、社会协调发展和全面进步。乡村</w:t>
      </w:r>
      <w:proofErr w:type="gramStart"/>
      <w:r>
        <w:rPr>
          <w:rFonts w:hint="eastAsia"/>
        </w:rPr>
        <w:t>振兴局</w:t>
      </w:r>
      <w:proofErr w:type="gramEnd"/>
      <w:r>
        <w:rPr>
          <w:rFonts w:hint="eastAsia"/>
        </w:rPr>
        <w:t>提供的公示的《石龙区</w:t>
      </w:r>
      <w:r>
        <w:rPr>
          <w:rFonts w:hint="eastAsia"/>
        </w:rPr>
        <w:t>2020</w:t>
      </w:r>
      <w:r>
        <w:rPr>
          <w:rFonts w:hint="eastAsia"/>
        </w:rPr>
        <w:t>年度脱贫攻坚项目库统计表》显示，全年项目库项目总量为</w:t>
      </w:r>
      <w:r>
        <w:rPr>
          <w:rFonts w:hint="eastAsia"/>
        </w:rPr>
        <w:t>42</w:t>
      </w:r>
      <w:r>
        <w:rPr>
          <w:rFonts w:hint="eastAsia"/>
        </w:rPr>
        <w:t>个，其中产业扶贫项目数量为</w:t>
      </w:r>
      <w:r>
        <w:rPr>
          <w:rFonts w:hint="eastAsia"/>
        </w:rPr>
        <w:t>24</w:t>
      </w:r>
      <w:r>
        <w:rPr>
          <w:rFonts w:hint="eastAsia"/>
        </w:rPr>
        <w:t>个，公益岗位、教育扶贫和项目管理费项目数量各</w:t>
      </w:r>
      <w:r>
        <w:rPr>
          <w:rFonts w:hint="eastAsia"/>
        </w:rPr>
        <w:t>1</w:t>
      </w:r>
      <w:r>
        <w:rPr>
          <w:rFonts w:hint="eastAsia"/>
        </w:rPr>
        <w:t>个，金融扶贫项目数量为</w:t>
      </w:r>
      <w:r>
        <w:rPr>
          <w:rFonts w:hint="eastAsia"/>
        </w:rPr>
        <w:t>2</w:t>
      </w:r>
      <w:r>
        <w:rPr>
          <w:rFonts w:hint="eastAsia"/>
        </w:rPr>
        <w:t>个，村基础设施项目数量为</w:t>
      </w:r>
      <w:r>
        <w:rPr>
          <w:rFonts w:hint="eastAsia"/>
        </w:rPr>
        <w:t>13</w:t>
      </w:r>
      <w:r>
        <w:rPr>
          <w:rFonts w:hint="eastAsia"/>
        </w:rPr>
        <w:t>个。根据评分标准，该指标得</w:t>
      </w:r>
      <w:r>
        <w:rPr>
          <w:rFonts w:hint="eastAsia"/>
        </w:rPr>
        <w:t>2</w:t>
      </w:r>
      <w:r>
        <w:rPr>
          <w:rFonts w:hint="eastAsia"/>
        </w:rPr>
        <w:t>分。</w:t>
      </w:r>
    </w:p>
    <w:p w:rsidR="00A93B2B" w:rsidRDefault="00A93B2B">
      <w:pPr>
        <w:ind w:firstLine="480"/>
      </w:pPr>
      <w:r>
        <w:rPr>
          <w:rFonts w:hint="eastAsia"/>
        </w:rPr>
        <w:t>国库集中支付合</w:t>
      </w:r>
      <w:proofErr w:type="gramStart"/>
      <w:r>
        <w:rPr>
          <w:rFonts w:hint="eastAsia"/>
        </w:rPr>
        <w:t>规</w:t>
      </w:r>
      <w:proofErr w:type="gramEnd"/>
      <w:r>
        <w:rPr>
          <w:rFonts w:hint="eastAsia"/>
        </w:rPr>
        <w:t>性</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国库集中支付率＝（年度部门预算资金国库集中支付总额</w:t>
      </w:r>
      <w:r>
        <w:rPr>
          <w:rFonts w:hint="eastAsia"/>
        </w:rPr>
        <w:t>-</w:t>
      </w:r>
      <w:r>
        <w:rPr>
          <w:rFonts w:hint="eastAsia"/>
        </w:rPr>
        <w:t>国库集中支付监控系统拦截资金额）</w:t>
      </w:r>
      <w:r>
        <w:rPr>
          <w:rFonts w:hint="eastAsia"/>
        </w:rPr>
        <w:t>/</w:t>
      </w:r>
      <w:r>
        <w:rPr>
          <w:rFonts w:hint="eastAsia"/>
        </w:rPr>
        <w:t>年度部门预算资金国库集中支付总额×</w:t>
      </w:r>
      <w:r>
        <w:rPr>
          <w:rFonts w:hint="eastAsia"/>
        </w:rPr>
        <w:t>100%</w:t>
      </w:r>
      <w:r>
        <w:rPr>
          <w:rFonts w:hint="eastAsia"/>
        </w:rPr>
        <w:t>。经</w:t>
      </w:r>
      <w:proofErr w:type="gramStart"/>
      <w:r>
        <w:rPr>
          <w:rFonts w:hint="eastAsia"/>
        </w:rPr>
        <w:t>评价组</w:t>
      </w:r>
      <w:proofErr w:type="gramEnd"/>
      <w:r>
        <w:rPr>
          <w:rFonts w:hint="eastAsia"/>
        </w:rPr>
        <w:t>了解，乡村振兴局部门预算安排的扶贫资金按照财政国库管理制度执行，严格实行国库集中支付制度，专户管理、专账核算。结合乡村</w:t>
      </w:r>
      <w:proofErr w:type="gramStart"/>
      <w:r>
        <w:rPr>
          <w:rFonts w:hint="eastAsia"/>
        </w:rPr>
        <w:t>振兴局</w:t>
      </w:r>
      <w:proofErr w:type="gramEnd"/>
      <w:r>
        <w:rPr>
          <w:rFonts w:hint="eastAsia"/>
        </w:rPr>
        <w:t>财务部门提供的《</w:t>
      </w:r>
      <w:r>
        <w:rPr>
          <w:rFonts w:hint="eastAsia"/>
        </w:rPr>
        <w:t>2020</w:t>
      </w:r>
      <w:r>
        <w:rPr>
          <w:rFonts w:hint="eastAsia"/>
        </w:rPr>
        <w:t>年基础数据表》，</w:t>
      </w:r>
      <w:r>
        <w:rPr>
          <w:rFonts w:hint="eastAsia"/>
        </w:rPr>
        <w:t>2020</w:t>
      </w:r>
      <w:r>
        <w:rPr>
          <w:rFonts w:hint="eastAsia"/>
        </w:rPr>
        <w:t>年度部门预算资金国库集中支付总额为</w:t>
      </w:r>
      <w:r>
        <w:rPr>
          <w:rFonts w:hint="eastAsia"/>
        </w:rPr>
        <w:t>3,927.00</w:t>
      </w:r>
      <w:r>
        <w:rPr>
          <w:rFonts w:hint="eastAsia"/>
        </w:rPr>
        <w:t>万元，国库集中支付监控系统拦截资金额为</w:t>
      </w:r>
      <w:r>
        <w:rPr>
          <w:rFonts w:hint="eastAsia"/>
        </w:rPr>
        <w:t>0.00</w:t>
      </w:r>
      <w:r>
        <w:rPr>
          <w:rFonts w:hint="eastAsia"/>
        </w:rPr>
        <w:t>元，国库集中支付率为</w:t>
      </w:r>
      <w:r>
        <w:rPr>
          <w:rFonts w:hint="eastAsia"/>
        </w:rPr>
        <w:t>100%</w:t>
      </w:r>
      <w:r>
        <w:rPr>
          <w:rFonts w:hint="eastAsia"/>
        </w:rPr>
        <w:t>。根据评分标准，该指标得</w:t>
      </w:r>
      <w:r>
        <w:rPr>
          <w:rFonts w:hint="eastAsia"/>
        </w:rPr>
        <w:t>2</w:t>
      </w:r>
      <w:r>
        <w:rPr>
          <w:rFonts w:hint="eastAsia"/>
        </w:rPr>
        <w:t>分。</w:t>
      </w:r>
    </w:p>
    <w:p w:rsidR="00A93B2B" w:rsidRDefault="00A93B2B">
      <w:pPr>
        <w:ind w:firstLine="480"/>
      </w:pPr>
      <w:r>
        <w:rPr>
          <w:rFonts w:hint="eastAsia"/>
        </w:rPr>
        <w:t>收入管理规范性</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乡村</w:t>
      </w:r>
      <w:proofErr w:type="gramStart"/>
      <w:r>
        <w:rPr>
          <w:rFonts w:hint="eastAsia"/>
        </w:rPr>
        <w:t>振兴局</w:t>
      </w:r>
      <w:proofErr w:type="gramEnd"/>
      <w:r>
        <w:t>2020</w:t>
      </w:r>
      <w:r>
        <w:rPr>
          <w:rFonts w:hint="eastAsia"/>
        </w:rPr>
        <w:t>年度总收入为</w:t>
      </w:r>
      <w:r>
        <w:t>4,057.30</w:t>
      </w:r>
      <w:r>
        <w:rPr>
          <w:rFonts w:hint="eastAsia"/>
        </w:rPr>
        <w:t>万元，其中：一般公共预算财政拨款收入为</w:t>
      </w:r>
      <w:r>
        <w:t>4,052.98</w:t>
      </w:r>
      <w:r>
        <w:rPr>
          <w:rFonts w:hint="eastAsia"/>
        </w:rPr>
        <w:t>万元；其他收入为</w:t>
      </w:r>
      <w:r>
        <w:t>4.32</w:t>
      </w:r>
      <w:r>
        <w:rPr>
          <w:rFonts w:hint="eastAsia"/>
        </w:rPr>
        <w:t>万元</w:t>
      </w:r>
      <w:r w:rsidRPr="005742D9">
        <w:rPr>
          <w:rFonts w:hint="eastAsia"/>
        </w:rPr>
        <w:t>，</w:t>
      </w:r>
      <w:r w:rsidR="005742D9">
        <w:rPr>
          <w:rFonts w:hint="eastAsia"/>
        </w:rPr>
        <w:t>全部</w:t>
      </w:r>
      <w:r w:rsidR="005742D9" w:rsidRPr="005742D9">
        <w:rPr>
          <w:rFonts w:hint="eastAsia"/>
        </w:rPr>
        <w:t>为</w:t>
      </w:r>
      <w:r>
        <w:rPr>
          <w:rFonts w:hint="eastAsia"/>
        </w:rPr>
        <w:t>人</w:t>
      </w:r>
      <w:proofErr w:type="gramStart"/>
      <w:r>
        <w:rPr>
          <w:rFonts w:hint="eastAsia"/>
        </w:rPr>
        <w:t>社局转公益</w:t>
      </w:r>
      <w:proofErr w:type="gramEnd"/>
      <w:r>
        <w:rPr>
          <w:rFonts w:hint="eastAsia"/>
        </w:rPr>
        <w:t>岗位补贴。乡村</w:t>
      </w:r>
      <w:proofErr w:type="gramStart"/>
      <w:r>
        <w:rPr>
          <w:rFonts w:hint="eastAsia"/>
        </w:rPr>
        <w:t>振兴局</w:t>
      </w:r>
      <w:proofErr w:type="gramEnd"/>
      <w:r>
        <w:rPr>
          <w:rFonts w:hint="eastAsia"/>
        </w:rPr>
        <w:t>对收入的确认和核算符合《行政事业单位收入管理制度》规定。根据评分标准，该指标得</w:t>
      </w:r>
      <w:r>
        <w:rPr>
          <w:rFonts w:hint="eastAsia"/>
        </w:rPr>
        <w:t>2</w:t>
      </w:r>
      <w:r>
        <w:rPr>
          <w:rFonts w:hint="eastAsia"/>
        </w:rPr>
        <w:t>分。</w:t>
      </w:r>
    </w:p>
    <w:p w:rsidR="00A93B2B" w:rsidRDefault="00A93B2B">
      <w:pPr>
        <w:ind w:firstLine="480"/>
      </w:pPr>
      <w:r>
        <w:rPr>
          <w:rFonts w:hint="eastAsia"/>
        </w:rPr>
        <w:t>支出管理规范性</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乡村</w:t>
      </w:r>
      <w:proofErr w:type="gramStart"/>
      <w:r>
        <w:rPr>
          <w:rFonts w:hint="eastAsia"/>
        </w:rPr>
        <w:t>振兴局</w:t>
      </w:r>
      <w:proofErr w:type="gramEnd"/>
      <w:r>
        <w:t>2020</w:t>
      </w:r>
      <w:r>
        <w:rPr>
          <w:rFonts w:hint="eastAsia"/>
        </w:rPr>
        <w:t>年度总支出为</w:t>
      </w:r>
      <w:r>
        <w:t>3,953.11</w:t>
      </w:r>
      <w:r>
        <w:rPr>
          <w:rFonts w:hint="eastAsia"/>
        </w:rPr>
        <w:t>万元，其中：基本支出为</w:t>
      </w:r>
      <w:r>
        <w:t>112.33</w:t>
      </w:r>
      <w:r>
        <w:rPr>
          <w:rFonts w:hint="eastAsia"/>
        </w:rPr>
        <w:t>万元；项目支出为</w:t>
      </w:r>
      <w:r>
        <w:t>3,840.78</w:t>
      </w:r>
      <w:r>
        <w:rPr>
          <w:rFonts w:hint="eastAsia"/>
        </w:rPr>
        <w:t>万元。</w:t>
      </w:r>
      <w:proofErr w:type="gramStart"/>
      <w:r>
        <w:rPr>
          <w:rFonts w:hint="eastAsia"/>
        </w:rPr>
        <w:t>评价组抽取</w:t>
      </w:r>
      <w:proofErr w:type="gramEnd"/>
      <w:r>
        <w:rPr>
          <w:rFonts w:hint="eastAsia"/>
        </w:rPr>
        <w:t>7</w:t>
      </w:r>
      <w:r>
        <w:rPr>
          <w:rFonts w:hint="eastAsia"/>
        </w:rPr>
        <w:t>个项目，对支出流程和管理进行了解，认为基本支出和项目支出符合事业单位财务管理的规定。根据评分标准，该指标得</w:t>
      </w:r>
      <w:r>
        <w:rPr>
          <w:rFonts w:hint="eastAsia"/>
        </w:rPr>
        <w:t>2</w:t>
      </w:r>
      <w:r>
        <w:rPr>
          <w:rFonts w:hint="eastAsia"/>
        </w:rPr>
        <w:t>分。</w:t>
      </w:r>
    </w:p>
    <w:p w:rsidR="00A93B2B" w:rsidRDefault="00A93B2B">
      <w:pPr>
        <w:ind w:firstLine="480"/>
      </w:pPr>
      <w:r>
        <w:rPr>
          <w:rFonts w:hint="eastAsia"/>
        </w:rPr>
        <w:t>财务管理制度的完备性</w:t>
      </w:r>
      <w:r>
        <w:rPr>
          <w:rFonts w:hint="eastAsia"/>
        </w:rPr>
        <w:t xml:space="preserve">  </w:t>
      </w:r>
      <w:r>
        <w:rPr>
          <w:rFonts w:hint="eastAsia"/>
        </w:rPr>
        <w:t>权重</w:t>
      </w:r>
      <w:r>
        <w:rPr>
          <w:rFonts w:hint="eastAsia"/>
        </w:rPr>
        <w:t>3</w:t>
      </w:r>
      <w:r>
        <w:rPr>
          <w:rFonts w:hint="eastAsia"/>
        </w:rPr>
        <w:t>分，得</w:t>
      </w:r>
      <w:r>
        <w:rPr>
          <w:rFonts w:hint="eastAsia"/>
        </w:rPr>
        <w:t>2</w:t>
      </w:r>
      <w:r>
        <w:rPr>
          <w:rFonts w:hint="eastAsia"/>
        </w:rPr>
        <w:t>分</w:t>
      </w:r>
    </w:p>
    <w:p w:rsidR="00A93B2B" w:rsidRDefault="00A93B2B">
      <w:pPr>
        <w:ind w:firstLine="480"/>
      </w:pPr>
      <w:proofErr w:type="gramStart"/>
      <w:r>
        <w:rPr>
          <w:rFonts w:hint="eastAsia"/>
        </w:rPr>
        <w:t>评价组</w:t>
      </w:r>
      <w:proofErr w:type="gramEnd"/>
      <w:r>
        <w:rPr>
          <w:rFonts w:hint="eastAsia"/>
        </w:rPr>
        <w:t>收集了乡村</w:t>
      </w:r>
      <w:proofErr w:type="gramStart"/>
      <w:r>
        <w:rPr>
          <w:rFonts w:hint="eastAsia"/>
        </w:rPr>
        <w:t>振兴局</w:t>
      </w:r>
      <w:proofErr w:type="gramEnd"/>
      <w:r>
        <w:rPr>
          <w:rFonts w:hint="eastAsia"/>
        </w:rPr>
        <w:t>的《财务管理制度》、《银行存款管理制度》、《原始票据审核内容》以及《财务报销制度》，并随机查阅了扶贫项目建设资金的支付流程，支付所需的批复的项目实施方案、项目施工合同、项目建设进度等资料较为完备。</w:t>
      </w:r>
      <w:proofErr w:type="gramStart"/>
      <w:r>
        <w:rPr>
          <w:rFonts w:hint="eastAsia"/>
        </w:rPr>
        <w:t>评价组</w:t>
      </w:r>
      <w:proofErr w:type="gramEnd"/>
      <w:r>
        <w:rPr>
          <w:rFonts w:hint="eastAsia"/>
        </w:rPr>
        <w:lastRenderedPageBreak/>
        <w:t>认为乡村</w:t>
      </w:r>
      <w:proofErr w:type="gramStart"/>
      <w:r>
        <w:rPr>
          <w:rFonts w:hint="eastAsia"/>
        </w:rPr>
        <w:t>振兴局</w:t>
      </w:r>
      <w:proofErr w:type="gramEnd"/>
      <w:r>
        <w:rPr>
          <w:rFonts w:hint="eastAsia"/>
        </w:rPr>
        <w:t>财政资金拨付和使用有比较完整的审批程序和手续，财务核算符合财务管理制度及专项资金管理有关规定。经</w:t>
      </w:r>
      <w:proofErr w:type="gramStart"/>
      <w:r>
        <w:rPr>
          <w:rFonts w:hint="eastAsia"/>
        </w:rPr>
        <w:t>评价组</w:t>
      </w:r>
      <w:proofErr w:type="gramEnd"/>
      <w:r>
        <w:rPr>
          <w:rFonts w:hint="eastAsia"/>
        </w:rPr>
        <w:t>了解，</w:t>
      </w:r>
      <w:r>
        <w:rPr>
          <w:rFonts w:hint="eastAsia"/>
        </w:rPr>
        <w:t>2020</w:t>
      </w:r>
      <w:r>
        <w:rPr>
          <w:rFonts w:hint="eastAsia"/>
        </w:rPr>
        <w:t>年度部门财务报表未进行审计，故对基础数据信息和会计信息资料的真实性、完整性、准确性，无法判断，本项扣</w:t>
      </w:r>
      <w:r>
        <w:rPr>
          <w:rFonts w:hint="eastAsia"/>
        </w:rPr>
        <w:t>1</w:t>
      </w:r>
      <w:r>
        <w:rPr>
          <w:rFonts w:hint="eastAsia"/>
        </w:rPr>
        <w:t>分。根据评分标准，该指标得</w:t>
      </w:r>
      <w:r>
        <w:rPr>
          <w:rFonts w:hint="eastAsia"/>
        </w:rPr>
        <w:t>2</w:t>
      </w:r>
      <w:r>
        <w:rPr>
          <w:rFonts w:hint="eastAsia"/>
        </w:rPr>
        <w:t>分。</w:t>
      </w:r>
    </w:p>
    <w:p w:rsidR="00A93B2B" w:rsidRDefault="00A93B2B">
      <w:pPr>
        <w:ind w:firstLine="480"/>
      </w:pPr>
      <w:r>
        <w:rPr>
          <w:rFonts w:hint="eastAsia"/>
        </w:rPr>
        <w:t>银行账户管理规范性</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为规范部门的银行存款业务，</w:t>
      </w:r>
      <w:proofErr w:type="gramStart"/>
      <w:r>
        <w:rPr>
          <w:rFonts w:hint="eastAsia"/>
        </w:rPr>
        <w:t>防范因</w:t>
      </w:r>
      <w:proofErr w:type="gramEnd"/>
      <w:r>
        <w:rPr>
          <w:rFonts w:hint="eastAsia"/>
        </w:rPr>
        <w:t>管理不规范给部门带来资金损失，乡村</w:t>
      </w:r>
      <w:proofErr w:type="gramStart"/>
      <w:r>
        <w:rPr>
          <w:rFonts w:hint="eastAsia"/>
        </w:rPr>
        <w:t>振兴局</w:t>
      </w:r>
      <w:proofErr w:type="gramEnd"/>
      <w:r>
        <w:rPr>
          <w:rFonts w:hint="eastAsia"/>
        </w:rPr>
        <w:t>在《平顶山市扶贫资金管理办法》的基础上，又制定了《银行存款管理制度》，规定部门银行存款账户的开户工作统一由财务室负责，日常管理由财务负责人指定专人负责管理。预算安排的扶贫资金按照财政国库管理制度有关规定，纳入国库单一账户体系管理，实行国库集中支付制度和报账制度；</w:t>
      </w:r>
      <w:proofErr w:type="gramStart"/>
      <w:r>
        <w:rPr>
          <w:rFonts w:hint="eastAsia"/>
        </w:rPr>
        <w:t>非预算</w:t>
      </w:r>
      <w:proofErr w:type="gramEnd"/>
      <w:r>
        <w:rPr>
          <w:rFonts w:hint="eastAsia"/>
        </w:rPr>
        <w:t>安排扶贫资金实行财政专户管理，专账核算。经</w:t>
      </w:r>
      <w:proofErr w:type="gramStart"/>
      <w:r>
        <w:rPr>
          <w:rFonts w:hint="eastAsia"/>
        </w:rPr>
        <w:t>评价组</w:t>
      </w:r>
      <w:proofErr w:type="gramEnd"/>
      <w:r>
        <w:rPr>
          <w:rFonts w:hint="eastAsia"/>
        </w:rPr>
        <w:t>了解，乡村</w:t>
      </w:r>
      <w:proofErr w:type="gramStart"/>
      <w:r>
        <w:rPr>
          <w:rFonts w:hint="eastAsia"/>
        </w:rPr>
        <w:t>振兴局</w:t>
      </w:r>
      <w:proofErr w:type="gramEnd"/>
      <w:r>
        <w:rPr>
          <w:rFonts w:hint="eastAsia"/>
        </w:rPr>
        <w:t>的财政专户资金能够按照国库集中收缴的有关规定及时足额上缴，未发现隐瞒、滞留、截留、挪用和坐支等情况。根据评分标准，该指标得</w:t>
      </w:r>
      <w:r>
        <w:rPr>
          <w:rFonts w:hint="eastAsia"/>
        </w:rPr>
        <w:t>2</w:t>
      </w:r>
      <w:r>
        <w:rPr>
          <w:rFonts w:hint="eastAsia"/>
        </w:rPr>
        <w:t>分。</w:t>
      </w:r>
    </w:p>
    <w:p w:rsidR="00A93B2B" w:rsidRDefault="00A93B2B">
      <w:pPr>
        <w:ind w:firstLine="480"/>
      </w:pPr>
      <w:r>
        <w:rPr>
          <w:rFonts w:hint="eastAsia"/>
        </w:rPr>
        <w:t>政府采购执行率</w:t>
      </w:r>
      <w:r>
        <w:rPr>
          <w:rFonts w:hint="eastAsia"/>
        </w:rPr>
        <w:t xml:space="preserve">  </w:t>
      </w:r>
      <w:r>
        <w:rPr>
          <w:rFonts w:hint="eastAsia"/>
        </w:rPr>
        <w:t>权重</w:t>
      </w:r>
      <w:r>
        <w:rPr>
          <w:rFonts w:hint="eastAsia"/>
        </w:rPr>
        <w:t>1</w:t>
      </w:r>
      <w:r>
        <w:rPr>
          <w:rFonts w:hint="eastAsia"/>
        </w:rPr>
        <w:t>分，得</w:t>
      </w:r>
      <w:r>
        <w:rPr>
          <w:rFonts w:hint="eastAsia"/>
        </w:rPr>
        <w:t>0.5</w:t>
      </w:r>
      <w:r>
        <w:rPr>
          <w:rFonts w:hint="eastAsia"/>
        </w:rPr>
        <w:t>分</w:t>
      </w:r>
    </w:p>
    <w:p w:rsidR="00A93B2B" w:rsidRDefault="00A93B2B">
      <w:pPr>
        <w:ind w:firstLine="480"/>
      </w:pPr>
      <w:r>
        <w:rPr>
          <w:rFonts w:hint="eastAsia"/>
        </w:rPr>
        <w:t>政府采购执行率＝（实际政府釆</w:t>
      </w:r>
      <w:proofErr w:type="gramStart"/>
      <w:r>
        <w:rPr>
          <w:rFonts w:hint="eastAsia"/>
        </w:rPr>
        <w:t>购金额</w:t>
      </w:r>
      <w:proofErr w:type="gramEnd"/>
      <w:r>
        <w:rPr>
          <w:rFonts w:hint="eastAsia"/>
        </w:rPr>
        <w:t>/</w:t>
      </w:r>
      <w:r>
        <w:rPr>
          <w:rFonts w:hint="eastAsia"/>
        </w:rPr>
        <w:t>政府采购预算数）×</w:t>
      </w:r>
      <w:r>
        <w:rPr>
          <w:rFonts w:hint="eastAsia"/>
        </w:rPr>
        <w:t>100%</w:t>
      </w:r>
      <w:r>
        <w:rPr>
          <w:rFonts w:hint="eastAsia"/>
        </w:rPr>
        <w:t>。其中政府采购预算是指釆</w:t>
      </w:r>
      <w:proofErr w:type="gramStart"/>
      <w:r>
        <w:rPr>
          <w:rFonts w:hint="eastAsia"/>
        </w:rPr>
        <w:t>购机关</w:t>
      </w:r>
      <w:proofErr w:type="gramEnd"/>
      <w:r>
        <w:rPr>
          <w:rFonts w:hint="eastAsia"/>
        </w:rPr>
        <w:t>根据部门发展计划和行政任务编制的、并经过规定程序批准的年度政府釆购计划。经</w:t>
      </w:r>
      <w:proofErr w:type="gramStart"/>
      <w:r>
        <w:rPr>
          <w:rFonts w:hint="eastAsia"/>
        </w:rPr>
        <w:t>评价组</w:t>
      </w:r>
      <w:proofErr w:type="gramEnd"/>
      <w:r>
        <w:rPr>
          <w:rFonts w:hint="eastAsia"/>
        </w:rPr>
        <w:t>了解，乡村</w:t>
      </w:r>
      <w:proofErr w:type="gramStart"/>
      <w:r>
        <w:rPr>
          <w:rFonts w:hint="eastAsia"/>
        </w:rPr>
        <w:t>振兴局</w:t>
      </w:r>
      <w:proofErr w:type="gramEnd"/>
      <w:r>
        <w:rPr>
          <w:rFonts w:hint="eastAsia"/>
        </w:rPr>
        <w:t>在</w:t>
      </w:r>
      <w:r>
        <w:rPr>
          <w:rFonts w:hint="eastAsia"/>
        </w:rPr>
        <w:t>2020</w:t>
      </w:r>
      <w:r>
        <w:rPr>
          <w:rFonts w:hint="eastAsia"/>
        </w:rPr>
        <w:t>年度并未制定采购计划，但各扶贫项目能够按照政府采购及招投标管理的要求，按照项目特点确定采购方式，按法定程序组织招标采购活动，本项扣</w:t>
      </w:r>
      <w:r>
        <w:rPr>
          <w:rFonts w:hint="eastAsia"/>
        </w:rPr>
        <w:t>0.5</w:t>
      </w:r>
      <w:r>
        <w:rPr>
          <w:rFonts w:hint="eastAsia"/>
        </w:rPr>
        <w:t>分。根据评分标准，该指标得</w:t>
      </w:r>
      <w:r>
        <w:rPr>
          <w:rFonts w:hint="eastAsia"/>
        </w:rPr>
        <w:t>0.5</w:t>
      </w:r>
      <w:r>
        <w:rPr>
          <w:rFonts w:hint="eastAsia"/>
        </w:rPr>
        <w:t>分。</w:t>
      </w:r>
    </w:p>
    <w:p w:rsidR="00A93B2B" w:rsidRDefault="00A93B2B">
      <w:pPr>
        <w:ind w:firstLine="480"/>
      </w:pPr>
      <w:r>
        <w:rPr>
          <w:rFonts w:hint="eastAsia"/>
        </w:rPr>
        <w:t>内控制度有效性</w:t>
      </w:r>
      <w:r>
        <w:rPr>
          <w:rFonts w:hint="eastAsia"/>
        </w:rPr>
        <w:t xml:space="preserve">  </w:t>
      </w:r>
      <w:r>
        <w:rPr>
          <w:rFonts w:hint="eastAsia"/>
        </w:rPr>
        <w:t>权重</w:t>
      </w:r>
      <w:r>
        <w:rPr>
          <w:rFonts w:hint="eastAsia"/>
        </w:rPr>
        <w:t>4</w:t>
      </w:r>
      <w:r>
        <w:rPr>
          <w:rFonts w:hint="eastAsia"/>
        </w:rPr>
        <w:t>分，得</w:t>
      </w:r>
      <w:r>
        <w:rPr>
          <w:rFonts w:hint="eastAsia"/>
        </w:rPr>
        <w:t>4</w:t>
      </w:r>
      <w:r>
        <w:rPr>
          <w:rFonts w:hint="eastAsia"/>
        </w:rPr>
        <w:t>分</w:t>
      </w:r>
    </w:p>
    <w:p w:rsidR="00A93B2B" w:rsidRDefault="00A93B2B">
      <w:pPr>
        <w:ind w:firstLine="480"/>
      </w:pPr>
      <w:proofErr w:type="gramStart"/>
      <w:r>
        <w:rPr>
          <w:rFonts w:hint="eastAsia"/>
        </w:rPr>
        <w:t>评价组</w:t>
      </w:r>
      <w:proofErr w:type="gramEnd"/>
      <w:r>
        <w:rPr>
          <w:rFonts w:hint="eastAsia"/>
        </w:rPr>
        <w:t>采用抽样的方式，随机抽取了《龙河街道嘴陈社区村组道路建设项目》作为该项指标的考核。预算业务控制方面，从《财政投资项目审批表》到《预算书》和《财政投资评审项目预算审批表》，再到《决算书》，乡村</w:t>
      </w:r>
      <w:proofErr w:type="gramStart"/>
      <w:r>
        <w:rPr>
          <w:rFonts w:hint="eastAsia"/>
        </w:rPr>
        <w:t>振兴局</w:t>
      </w:r>
      <w:proofErr w:type="gramEnd"/>
      <w:r>
        <w:rPr>
          <w:rFonts w:hint="eastAsia"/>
        </w:rPr>
        <w:t>都能够严格按照预算的编制、审批、执行、决算等内控制度执行；采购业务控制方面，积极进行《项目招标控制价》审核，通过政府采购申报审批后，于</w:t>
      </w:r>
      <w:r>
        <w:rPr>
          <w:rFonts w:hint="eastAsia"/>
        </w:rPr>
        <w:t>2020</w:t>
      </w:r>
      <w:r>
        <w:rPr>
          <w:rFonts w:hint="eastAsia"/>
        </w:rPr>
        <w:t>年</w:t>
      </w:r>
      <w:r>
        <w:rPr>
          <w:rFonts w:hint="eastAsia"/>
        </w:rPr>
        <w:t>3</w:t>
      </w:r>
      <w:r>
        <w:rPr>
          <w:rFonts w:hint="eastAsia"/>
        </w:rPr>
        <w:t>月</w:t>
      </w:r>
      <w:r>
        <w:rPr>
          <w:rFonts w:hint="eastAsia"/>
        </w:rPr>
        <w:t>4</w:t>
      </w:r>
      <w:r>
        <w:rPr>
          <w:rFonts w:hint="eastAsia"/>
        </w:rPr>
        <w:t>日在平顶山公共资源交易平台，发布了采购编号为</w:t>
      </w:r>
      <w:r>
        <w:rPr>
          <w:rFonts w:hint="eastAsia"/>
        </w:rPr>
        <w:t>SLZC2020-02-05-G04</w:t>
      </w:r>
      <w:r>
        <w:rPr>
          <w:rFonts w:hint="eastAsia"/>
        </w:rPr>
        <w:t>的《项目竞争性磋商公告》，最终河南林正建设工程有限公司中标，并签订施工合同，于</w:t>
      </w:r>
      <w:r>
        <w:rPr>
          <w:rFonts w:hint="eastAsia"/>
        </w:rPr>
        <w:t>2020</w:t>
      </w:r>
      <w:r>
        <w:rPr>
          <w:rFonts w:hint="eastAsia"/>
        </w:rPr>
        <w:t>年</w:t>
      </w:r>
      <w:r>
        <w:rPr>
          <w:rFonts w:hint="eastAsia"/>
        </w:rPr>
        <w:t>5</w:t>
      </w:r>
      <w:r>
        <w:rPr>
          <w:rFonts w:hint="eastAsia"/>
        </w:rPr>
        <w:t>月</w:t>
      </w:r>
      <w:r>
        <w:rPr>
          <w:rFonts w:hint="eastAsia"/>
        </w:rPr>
        <w:t>29</w:t>
      </w:r>
      <w:r>
        <w:rPr>
          <w:rFonts w:hint="eastAsia"/>
        </w:rPr>
        <w:t>日形成《工程竣工验收报告》，其能够按照政府采购、验收管理制度执行；</w:t>
      </w:r>
      <w:r w:rsidRPr="005742D9">
        <w:rPr>
          <w:rFonts w:hint="eastAsia"/>
        </w:rPr>
        <w:t>收支业务控制方面，</w:t>
      </w:r>
      <w:r w:rsidR="005742D9" w:rsidRPr="005742D9">
        <w:rPr>
          <w:rFonts w:hint="eastAsia"/>
        </w:rPr>
        <w:t>报账</w:t>
      </w:r>
      <w:r w:rsidRPr="005742D9">
        <w:rPr>
          <w:rFonts w:hint="eastAsia"/>
        </w:rPr>
        <w:t>能够提供完整的报账清单，</w:t>
      </w:r>
      <w:r w:rsidR="005742D9">
        <w:rPr>
          <w:rFonts w:hint="eastAsia"/>
        </w:rPr>
        <w:t>具体</w:t>
      </w:r>
      <w:r w:rsidRPr="005742D9">
        <w:rPr>
          <w:rFonts w:hint="eastAsia"/>
        </w:rPr>
        <w:t>包括《扶贫项目资金报账申请表》</w:t>
      </w:r>
      <w:r>
        <w:rPr>
          <w:rFonts w:hint="eastAsia"/>
        </w:rPr>
        <w:t>、《阶段性验收单》及《阶段性监理报告》等资料，</w:t>
      </w:r>
      <w:proofErr w:type="gramStart"/>
      <w:r>
        <w:rPr>
          <w:rFonts w:hint="eastAsia"/>
        </w:rPr>
        <w:t>评价组</w:t>
      </w:r>
      <w:proofErr w:type="gramEnd"/>
      <w:r>
        <w:rPr>
          <w:rFonts w:hint="eastAsia"/>
        </w:rPr>
        <w:t>收集了</w:t>
      </w:r>
      <w:r w:rsidR="005742D9">
        <w:rPr>
          <w:rFonts w:hint="eastAsia"/>
        </w:rPr>
        <w:t>抽样</w:t>
      </w:r>
      <w:r w:rsidR="005742D9" w:rsidRPr="005742D9">
        <w:rPr>
          <w:rFonts w:hint="eastAsia"/>
          <w:bCs/>
        </w:rPr>
        <w:t>项目的</w:t>
      </w:r>
      <w:r w:rsidRPr="005742D9">
        <w:rPr>
          <w:rFonts w:hint="eastAsia"/>
        </w:rPr>
        <w:t>《</w:t>
      </w:r>
      <w:r>
        <w:rPr>
          <w:rFonts w:hint="eastAsia"/>
        </w:rPr>
        <w:t>财政性资金直接支付凭证》，判断其能够按照收支管理制度执行；在资产控制方面，及时组织项目工程移交，确权、公示等事</w:t>
      </w:r>
      <w:r>
        <w:rPr>
          <w:rFonts w:hint="eastAsia"/>
        </w:rPr>
        <w:lastRenderedPageBreak/>
        <w:t>项，并按照相关制度设置固定资产明细账和固定资产卡片，建立专门管护队伍，落实管护人员。根据评分标准，该指标得</w:t>
      </w:r>
      <w:r>
        <w:rPr>
          <w:rFonts w:hint="eastAsia"/>
        </w:rPr>
        <w:t>4</w:t>
      </w:r>
      <w:r>
        <w:rPr>
          <w:rFonts w:hint="eastAsia"/>
        </w:rPr>
        <w:t>分。</w:t>
      </w:r>
    </w:p>
    <w:p w:rsidR="00A93B2B" w:rsidRDefault="00A93B2B">
      <w:pPr>
        <w:ind w:firstLine="480"/>
      </w:pPr>
      <w:r>
        <w:rPr>
          <w:rFonts w:hint="eastAsia"/>
        </w:rPr>
        <w:t>资产管理规范性</w:t>
      </w:r>
      <w:r>
        <w:rPr>
          <w:rFonts w:hint="eastAsia"/>
        </w:rPr>
        <w:t xml:space="preserve">  </w:t>
      </w:r>
      <w:r>
        <w:rPr>
          <w:rFonts w:hint="eastAsia"/>
        </w:rPr>
        <w:t>权重</w:t>
      </w:r>
      <w:r>
        <w:rPr>
          <w:rFonts w:hint="eastAsia"/>
        </w:rPr>
        <w:t>3</w:t>
      </w:r>
      <w:r>
        <w:rPr>
          <w:rFonts w:hint="eastAsia"/>
        </w:rPr>
        <w:t>分，得</w:t>
      </w:r>
      <w:r>
        <w:rPr>
          <w:rFonts w:hint="eastAsia"/>
        </w:rPr>
        <w:t>2</w:t>
      </w:r>
      <w:r>
        <w:rPr>
          <w:rFonts w:hint="eastAsia"/>
        </w:rPr>
        <w:t>分</w:t>
      </w:r>
    </w:p>
    <w:p w:rsidR="00A93B2B" w:rsidRDefault="00A93B2B">
      <w:pPr>
        <w:ind w:firstLine="480"/>
      </w:pPr>
      <w:r>
        <w:rPr>
          <w:rFonts w:hint="eastAsia"/>
        </w:rPr>
        <w:t>资产管理规范性主要是反映乡村</w:t>
      </w:r>
      <w:proofErr w:type="gramStart"/>
      <w:r>
        <w:rPr>
          <w:rFonts w:hint="eastAsia"/>
        </w:rPr>
        <w:t>振兴局</w:t>
      </w:r>
      <w:proofErr w:type="gramEnd"/>
      <w:r>
        <w:rPr>
          <w:rFonts w:hint="eastAsia"/>
        </w:rPr>
        <w:t>在</w:t>
      </w:r>
      <w:r>
        <w:rPr>
          <w:rFonts w:hint="eastAsia"/>
        </w:rPr>
        <w:t>2020</w:t>
      </w:r>
      <w:r>
        <w:rPr>
          <w:rFonts w:hint="eastAsia"/>
        </w:rPr>
        <w:t>年度对部门资产管理的规范性情况。经</w:t>
      </w:r>
      <w:proofErr w:type="gramStart"/>
      <w:r>
        <w:rPr>
          <w:rFonts w:hint="eastAsia"/>
        </w:rPr>
        <w:t>评价组</w:t>
      </w:r>
      <w:proofErr w:type="gramEnd"/>
      <w:r>
        <w:rPr>
          <w:rFonts w:hint="eastAsia"/>
        </w:rPr>
        <w:t>了解，乡村</w:t>
      </w:r>
      <w:proofErr w:type="gramStart"/>
      <w:r>
        <w:rPr>
          <w:rFonts w:hint="eastAsia"/>
        </w:rPr>
        <w:t>振兴局</w:t>
      </w:r>
      <w:proofErr w:type="gramEnd"/>
      <w:r>
        <w:rPr>
          <w:rFonts w:hint="eastAsia"/>
        </w:rPr>
        <w:t>未建立对固定资产清查的制度，也未定期对部门固定资产进行盘点或清查，本项扣</w:t>
      </w:r>
      <w:r>
        <w:rPr>
          <w:rFonts w:hint="eastAsia"/>
        </w:rPr>
        <w:t>1</w:t>
      </w:r>
      <w:r>
        <w:rPr>
          <w:rFonts w:hint="eastAsia"/>
        </w:rPr>
        <w:t>分。根据《河南省省级行政事业单位国有资产配置管理办法》（豫财资〔</w:t>
      </w:r>
      <w:r>
        <w:rPr>
          <w:rFonts w:hint="eastAsia"/>
        </w:rPr>
        <w:t>2020</w:t>
      </w:r>
      <w:r>
        <w:rPr>
          <w:rFonts w:hint="eastAsia"/>
        </w:rPr>
        <w:t>〕</w:t>
      </w:r>
      <w:r>
        <w:rPr>
          <w:rFonts w:hint="eastAsia"/>
        </w:rPr>
        <w:t>178</w:t>
      </w:r>
      <w:r>
        <w:rPr>
          <w:rFonts w:hint="eastAsia"/>
        </w:rPr>
        <w:t>号）和《</w:t>
      </w:r>
      <w:r>
        <w:t>河南省省级行政事业单位通用资产配置标准</w:t>
      </w:r>
      <w:r>
        <w:rPr>
          <w:rFonts w:hint="eastAsia"/>
        </w:rPr>
        <w:t>》（</w:t>
      </w:r>
      <w:r>
        <w:t>豫财资〔</w:t>
      </w:r>
      <w:r>
        <w:t>2020</w:t>
      </w:r>
      <w:r>
        <w:t>〕</w:t>
      </w:r>
      <w:r>
        <w:t>222</w:t>
      </w:r>
      <w:r>
        <w:t>号</w:t>
      </w:r>
      <w:r>
        <w:rPr>
          <w:rFonts w:hint="eastAsia"/>
        </w:rPr>
        <w:t>）的相关要求，在资产配置方面未发现乡村</w:t>
      </w:r>
      <w:proofErr w:type="gramStart"/>
      <w:r>
        <w:rPr>
          <w:rFonts w:hint="eastAsia"/>
        </w:rPr>
        <w:t>振兴局存在</w:t>
      </w:r>
      <w:proofErr w:type="gramEnd"/>
      <w:r>
        <w:rPr>
          <w:rFonts w:hint="eastAsia"/>
        </w:rPr>
        <w:t>超标准配置资产的情形；在资产使用方面使用规范，未发现乡村</w:t>
      </w:r>
      <w:proofErr w:type="gramStart"/>
      <w:r>
        <w:rPr>
          <w:rFonts w:hint="eastAsia"/>
        </w:rPr>
        <w:t>振兴局存在</w:t>
      </w:r>
      <w:proofErr w:type="gramEnd"/>
      <w:r>
        <w:rPr>
          <w:rFonts w:hint="eastAsia"/>
        </w:rPr>
        <w:t>未经批准擅自出租、出借资产行为。根据评分标准，该指标得</w:t>
      </w:r>
      <w:r>
        <w:rPr>
          <w:rFonts w:hint="eastAsia"/>
        </w:rPr>
        <w:t>2</w:t>
      </w:r>
      <w:r>
        <w:rPr>
          <w:rFonts w:hint="eastAsia"/>
        </w:rPr>
        <w:t>分。</w:t>
      </w:r>
    </w:p>
    <w:p w:rsidR="00A93B2B" w:rsidRDefault="00A93B2B">
      <w:pPr>
        <w:ind w:firstLine="480"/>
      </w:pPr>
      <w:r>
        <w:rPr>
          <w:rFonts w:hint="eastAsia"/>
        </w:rPr>
        <w:t>部门固定资产利用率</w:t>
      </w:r>
      <w:r>
        <w:rPr>
          <w:rFonts w:hint="eastAsia"/>
        </w:rPr>
        <w:t xml:space="preserve">  </w:t>
      </w:r>
      <w:r>
        <w:rPr>
          <w:rFonts w:hint="eastAsia"/>
        </w:rPr>
        <w:t>权重</w:t>
      </w:r>
      <w:r>
        <w:rPr>
          <w:rFonts w:hint="eastAsia"/>
        </w:rPr>
        <w:t>1</w:t>
      </w:r>
      <w:r>
        <w:rPr>
          <w:rFonts w:hint="eastAsia"/>
        </w:rPr>
        <w:t>分，得</w:t>
      </w:r>
      <w:r>
        <w:rPr>
          <w:rFonts w:hint="eastAsia"/>
        </w:rPr>
        <w:t>1</w:t>
      </w:r>
      <w:r>
        <w:rPr>
          <w:rFonts w:hint="eastAsia"/>
        </w:rPr>
        <w:t>分</w:t>
      </w:r>
    </w:p>
    <w:p w:rsidR="00A93B2B" w:rsidRDefault="00A93B2B">
      <w:pPr>
        <w:ind w:firstLine="480"/>
      </w:pPr>
      <w:r>
        <w:rPr>
          <w:rFonts w:hint="eastAsia"/>
        </w:rPr>
        <w:t>部门固定资产利用率</w:t>
      </w:r>
      <w:r>
        <w:rPr>
          <w:rFonts w:hint="eastAsia"/>
        </w:rPr>
        <w:t>=</w:t>
      </w:r>
      <w:r>
        <w:rPr>
          <w:rFonts w:hint="eastAsia"/>
        </w:rPr>
        <w:t>（部门实际在用固定资产总额</w:t>
      </w:r>
      <w:r>
        <w:rPr>
          <w:rFonts w:hint="eastAsia"/>
        </w:rPr>
        <w:t>/</w:t>
      </w:r>
      <w:r>
        <w:rPr>
          <w:rFonts w:hint="eastAsia"/>
        </w:rPr>
        <w:t>部门所有固定资产总额）×</w:t>
      </w:r>
      <w:r>
        <w:rPr>
          <w:rFonts w:hint="eastAsia"/>
        </w:rPr>
        <w:t>100%</w:t>
      </w:r>
      <w:r>
        <w:rPr>
          <w:rFonts w:hint="eastAsia"/>
        </w:rPr>
        <w:t>。经与乡村</w:t>
      </w:r>
      <w:proofErr w:type="gramStart"/>
      <w:r>
        <w:rPr>
          <w:rFonts w:hint="eastAsia"/>
        </w:rPr>
        <w:t>振兴局</w:t>
      </w:r>
      <w:proofErr w:type="gramEnd"/>
      <w:r>
        <w:rPr>
          <w:rFonts w:hint="eastAsia"/>
        </w:rPr>
        <w:t>财务人员沟通，根据其提供的《资产情况汇总表》、《资产配置情况汇总表》、《资产使用情况表》和《资产处置情况表》，未发现闲置和处置固定资产情况。根据评分标准，该指标得</w:t>
      </w:r>
      <w:r>
        <w:rPr>
          <w:rFonts w:hint="eastAsia"/>
        </w:rPr>
        <w:t>1</w:t>
      </w:r>
      <w:r>
        <w:rPr>
          <w:rFonts w:hint="eastAsia"/>
        </w:rPr>
        <w:t>分。</w:t>
      </w:r>
    </w:p>
    <w:p w:rsidR="00A93B2B" w:rsidRDefault="00A93B2B">
      <w:pPr>
        <w:ind w:firstLine="480"/>
      </w:pPr>
      <w:r>
        <w:rPr>
          <w:rFonts w:hint="eastAsia"/>
        </w:rPr>
        <w:t>信息化建设成效</w:t>
      </w:r>
      <w:r>
        <w:rPr>
          <w:rFonts w:hint="eastAsia"/>
        </w:rPr>
        <w:t xml:space="preserve">  </w:t>
      </w:r>
      <w:r>
        <w:rPr>
          <w:rFonts w:hint="eastAsia"/>
        </w:rPr>
        <w:t>权重</w:t>
      </w:r>
      <w:r>
        <w:rPr>
          <w:rFonts w:hint="eastAsia"/>
        </w:rPr>
        <w:t>1</w:t>
      </w:r>
      <w:r>
        <w:rPr>
          <w:rFonts w:hint="eastAsia"/>
        </w:rPr>
        <w:t>分，得</w:t>
      </w:r>
      <w:r>
        <w:rPr>
          <w:rFonts w:hint="eastAsia"/>
        </w:rPr>
        <w:t>1</w:t>
      </w:r>
      <w:r>
        <w:rPr>
          <w:rFonts w:hint="eastAsia"/>
        </w:rPr>
        <w:t>分</w:t>
      </w:r>
    </w:p>
    <w:p w:rsidR="00A93B2B" w:rsidRDefault="00A93B2B">
      <w:pPr>
        <w:ind w:firstLine="480"/>
      </w:pPr>
      <w:r>
        <w:rPr>
          <w:rFonts w:hint="eastAsia"/>
        </w:rPr>
        <w:t>为对近年形成的精准扶贫档案进行规范化整理和数字加工，特成立平顶山市石龙区扶贫开发信息中心，作为乡村</w:t>
      </w:r>
      <w:proofErr w:type="gramStart"/>
      <w:r>
        <w:rPr>
          <w:rFonts w:hint="eastAsia"/>
        </w:rPr>
        <w:t>振兴局</w:t>
      </w:r>
      <w:proofErr w:type="gramEnd"/>
      <w:r>
        <w:rPr>
          <w:rFonts w:hint="eastAsia"/>
        </w:rPr>
        <w:t>的下属二级单位，负责该项工作。乡村</w:t>
      </w:r>
      <w:proofErr w:type="gramStart"/>
      <w:r>
        <w:rPr>
          <w:rFonts w:hint="eastAsia"/>
        </w:rPr>
        <w:t>振兴局</w:t>
      </w:r>
      <w:proofErr w:type="gramEnd"/>
      <w:r>
        <w:rPr>
          <w:rFonts w:hint="eastAsia"/>
        </w:rPr>
        <w:t>采取询价的方式，对《石龙区脱贫攻坚档案标准化整理项目》进行供应商选取，最终安阳市云帆信息技术有限公司为该项目提供服务，并签订《档案整理服务合同》。截止</w:t>
      </w:r>
      <w:r>
        <w:rPr>
          <w:rFonts w:hint="eastAsia"/>
        </w:rPr>
        <w:t>2020</w:t>
      </w:r>
      <w:r>
        <w:rPr>
          <w:rFonts w:hint="eastAsia"/>
        </w:rPr>
        <w:t>年</w:t>
      </w:r>
      <w:r>
        <w:rPr>
          <w:rFonts w:hint="eastAsia"/>
        </w:rPr>
        <w:t>12</w:t>
      </w:r>
      <w:r>
        <w:rPr>
          <w:rFonts w:hint="eastAsia"/>
        </w:rPr>
        <w:t>月</w:t>
      </w:r>
      <w:r>
        <w:rPr>
          <w:rFonts w:hint="eastAsia"/>
        </w:rPr>
        <w:t>31</w:t>
      </w:r>
      <w:r>
        <w:rPr>
          <w:rFonts w:hint="eastAsia"/>
        </w:rPr>
        <w:t>日，安阳市云帆信息技术有限公司完成乡村</w:t>
      </w:r>
      <w:proofErr w:type="gramStart"/>
      <w:r>
        <w:rPr>
          <w:rFonts w:hint="eastAsia"/>
        </w:rPr>
        <w:t>振兴局</w:t>
      </w:r>
      <w:proofErr w:type="gramEnd"/>
      <w:r>
        <w:rPr>
          <w:rFonts w:hint="eastAsia"/>
        </w:rPr>
        <w:t>精准扶贫文书档案、精准扶贫项目档案及精准脱贫贫困户档案的整理、扫描和数字化加工，符合《河南省精准扶贫档案管理实施细则》的要求，符合石龙区档案馆的移交标准。根据评分标准，该指标得</w:t>
      </w:r>
      <w:r>
        <w:rPr>
          <w:rFonts w:hint="eastAsia"/>
        </w:rPr>
        <w:t>1</w:t>
      </w:r>
      <w:r>
        <w:rPr>
          <w:rFonts w:hint="eastAsia"/>
        </w:rPr>
        <w:t>分。</w:t>
      </w:r>
    </w:p>
    <w:p w:rsidR="00A93B2B" w:rsidRDefault="00A93B2B">
      <w:pPr>
        <w:ind w:firstLine="480"/>
      </w:pPr>
      <w:r>
        <w:rPr>
          <w:rFonts w:hint="eastAsia"/>
        </w:rPr>
        <w:t>管理制度建设成效</w:t>
      </w:r>
      <w:r>
        <w:rPr>
          <w:rFonts w:hint="eastAsia"/>
        </w:rPr>
        <w:t xml:space="preserve">  </w:t>
      </w:r>
      <w:r>
        <w:rPr>
          <w:rFonts w:hint="eastAsia"/>
        </w:rPr>
        <w:t>权重</w:t>
      </w:r>
      <w:r>
        <w:rPr>
          <w:rFonts w:hint="eastAsia"/>
        </w:rPr>
        <w:t>1</w:t>
      </w:r>
      <w:r>
        <w:rPr>
          <w:rFonts w:hint="eastAsia"/>
        </w:rPr>
        <w:t>分，得</w:t>
      </w:r>
      <w:r>
        <w:rPr>
          <w:rFonts w:hint="eastAsia"/>
        </w:rPr>
        <w:t>1</w:t>
      </w:r>
      <w:r>
        <w:rPr>
          <w:rFonts w:hint="eastAsia"/>
        </w:rPr>
        <w:t>分</w:t>
      </w:r>
    </w:p>
    <w:p w:rsidR="00A93B2B" w:rsidRDefault="00A93B2B">
      <w:pPr>
        <w:ind w:firstLine="480"/>
      </w:pPr>
      <w:r>
        <w:rPr>
          <w:rFonts w:hint="eastAsia"/>
        </w:rPr>
        <w:t>为规范部门人员管理，强化工作作风建设，结合实际，乡村</w:t>
      </w:r>
      <w:proofErr w:type="gramStart"/>
      <w:r>
        <w:rPr>
          <w:rFonts w:hint="eastAsia"/>
        </w:rPr>
        <w:t>振兴局</w:t>
      </w:r>
      <w:proofErr w:type="gramEnd"/>
      <w:r>
        <w:rPr>
          <w:rFonts w:hint="eastAsia"/>
        </w:rPr>
        <w:t>制定了《签到及请销假制度》、《公车管理制度》、《文明上网八项基本准则》、《文明上网自律公约》等部门管理制度。为加强脱贫攻坚项目库建设，规范项目库管理，提高项目入库质量，乡村</w:t>
      </w:r>
      <w:proofErr w:type="gramStart"/>
      <w:r>
        <w:rPr>
          <w:rFonts w:hint="eastAsia"/>
        </w:rPr>
        <w:t>振兴局</w:t>
      </w:r>
      <w:proofErr w:type="gramEnd"/>
      <w:r>
        <w:rPr>
          <w:rFonts w:hint="eastAsia"/>
        </w:rPr>
        <w:t>制定了《扶贫项目库管理制度》、《扶贫资金项目公告公示制度》、《扶贫资金项目监督举报电话运转机制工作制度》等制度，加强对扶贫资金和项目的管理，以</w:t>
      </w:r>
      <w:r>
        <w:rPr>
          <w:rFonts w:hint="eastAsia"/>
        </w:rPr>
        <w:lastRenderedPageBreak/>
        <w:t>提高扶贫资金使用效益和透明度，实现其阳光化运行、常态化公开。对扶贫资产的管理</w:t>
      </w:r>
      <w:proofErr w:type="gramStart"/>
      <w:r>
        <w:rPr>
          <w:rFonts w:hint="eastAsia"/>
        </w:rPr>
        <w:t>更是出台</w:t>
      </w:r>
      <w:proofErr w:type="gramEnd"/>
      <w:r>
        <w:rPr>
          <w:rFonts w:hint="eastAsia"/>
        </w:rPr>
        <w:t>《扶贫资产管理实施细则》、《扶贫资产管护巡查制度》、《经营性扶贫资产管理办法》等管理办法，规范扶贫资产管理，避免资产流失，确保扶贫资产持续、稳定发挥最大效益。</w:t>
      </w:r>
      <w:proofErr w:type="gramStart"/>
      <w:r>
        <w:rPr>
          <w:rFonts w:hint="eastAsia"/>
        </w:rPr>
        <w:t>评价组</w:t>
      </w:r>
      <w:proofErr w:type="gramEnd"/>
      <w:r>
        <w:rPr>
          <w:rFonts w:hint="eastAsia"/>
        </w:rPr>
        <w:t>认为，乡村</w:t>
      </w:r>
      <w:proofErr w:type="gramStart"/>
      <w:r>
        <w:rPr>
          <w:rFonts w:hint="eastAsia"/>
        </w:rPr>
        <w:t>振兴局</w:t>
      </w:r>
      <w:proofErr w:type="gramEnd"/>
      <w:r>
        <w:rPr>
          <w:rFonts w:hint="eastAsia"/>
        </w:rPr>
        <w:t>制定的部门管理、项目库管理以及扶贫资产管理制度，能够对部门整体工作的推进和重点任务的完成起到保障作用。根据评分标准，该指标得</w:t>
      </w:r>
      <w:r>
        <w:rPr>
          <w:rFonts w:hint="eastAsia"/>
        </w:rPr>
        <w:t>1</w:t>
      </w:r>
      <w:r>
        <w:rPr>
          <w:rFonts w:hint="eastAsia"/>
        </w:rPr>
        <w:t>分。</w:t>
      </w:r>
    </w:p>
    <w:p w:rsidR="00A93B2B" w:rsidRDefault="0021468D" w:rsidP="0021468D">
      <w:pPr>
        <w:pStyle w:val="2"/>
        <w:ind w:firstLine="482"/>
      </w:pPr>
      <w:bookmarkStart w:id="20" w:name="_Toc91074259"/>
      <w:r>
        <w:rPr>
          <w:rFonts w:hint="eastAsia"/>
        </w:rPr>
        <w:t>（三）运行成本类指标分析</w:t>
      </w:r>
      <w:bookmarkEnd w:id="20"/>
    </w:p>
    <w:p w:rsidR="00A93B2B" w:rsidRDefault="00A93B2B">
      <w:pPr>
        <w:ind w:firstLine="480"/>
      </w:pPr>
      <w:r>
        <w:rPr>
          <w:rFonts w:hint="eastAsia"/>
        </w:rPr>
        <w:t>根据项目特点，运行成本类指标包含</w:t>
      </w:r>
      <w:r>
        <w:rPr>
          <w:rFonts w:hint="eastAsia"/>
        </w:rPr>
        <w:t>1</w:t>
      </w:r>
      <w:r>
        <w:rPr>
          <w:rFonts w:hint="eastAsia"/>
        </w:rPr>
        <w:t>个二级指标</w:t>
      </w:r>
      <w:r>
        <w:rPr>
          <w:rFonts w:hint="eastAsia"/>
        </w:rPr>
        <w:t>6</w:t>
      </w:r>
      <w:r>
        <w:rPr>
          <w:rFonts w:hint="eastAsia"/>
        </w:rPr>
        <w:t>个三级指标，标准分值为</w:t>
      </w:r>
      <w:r>
        <w:rPr>
          <w:rFonts w:hint="eastAsia"/>
        </w:rPr>
        <w:t>12</w:t>
      </w:r>
      <w:r>
        <w:rPr>
          <w:rFonts w:hint="eastAsia"/>
        </w:rPr>
        <w:t>分，该项得分</w:t>
      </w:r>
      <w:r>
        <w:rPr>
          <w:rFonts w:hint="eastAsia"/>
        </w:rPr>
        <w:t>10</w:t>
      </w:r>
      <w:r>
        <w:rPr>
          <w:rFonts w:hint="eastAsia"/>
        </w:rPr>
        <w:t>分。各指标得分情况如下表所示：</w:t>
      </w:r>
      <w:r>
        <w:rPr>
          <w:rFonts w:hint="eastAsia"/>
        </w:rPr>
        <w:t xml:space="preserve"> </w:t>
      </w:r>
    </w:p>
    <w:tbl>
      <w:tblPr>
        <w:tblW w:w="4790" w:type="pct"/>
        <w:jc w:val="center"/>
        <w:tblLook w:val="0000" w:firstRow="0" w:lastRow="0" w:firstColumn="0" w:lastColumn="0" w:noHBand="0" w:noVBand="0"/>
      </w:tblPr>
      <w:tblGrid>
        <w:gridCol w:w="1351"/>
        <w:gridCol w:w="1936"/>
        <w:gridCol w:w="2630"/>
        <w:gridCol w:w="1382"/>
        <w:gridCol w:w="1382"/>
      </w:tblGrid>
      <w:tr w:rsidR="00A93B2B">
        <w:trPr>
          <w:trHeight w:val="340"/>
          <w:tblHeader/>
          <w:jc w:val="center"/>
        </w:trPr>
        <w:tc>
          <w:tcPr>
            <w:tcW w:w="778"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一级指标</w:t>
            </w:r>
          </w:p>
        </w:tc>
        <w:tc>
          <w:tcPr>
            <w:tcW w:w="1115" w:type="pct"/>
            <w:tcBorders>
              <w:top w:val="single" w:sz="4" w:space="0" w:color="000000"/>
              <w:left w:val="single" w:sz="4" w:space="0" w:color="000000"/>
              <w:bottom w:val="single" w:sz="4" w:space="0" w:color="000000"/>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二级指标</w:t>
            </w:r>
          </w:p>
        </w:tc>
        <w:tc>
          <w:tcPr>
            <w:tcW w:w="1515" w:type="pct"/>
            <w:tcBorders>
              <w:top w:val="single" w:sz="4" w:space="0" w:color="000000"/>
              <w:left w:val="single" w:sz="4" w:space="0" w:color="000000"/>
              <w:bottom w:val="single" w:sz="4" w:space="0" w:color="000000"/>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三级指标</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目标分值</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得分</w:t>
            </w:r>
          </w:p>
        </w:tc>
      </w:tr>
      <w:tr w:rsidR="00A93B2B">
        <w:trPr>
          <w:trHeight w:val="340"/>
          <w:jc w:val="center"/>
        </w:trPr>
        <w:tc>
          <w:tcPr>
            <w:tcW w:w="778"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jc w:val="left"/>
              <w:textAlignment w:val="center"/>
              <w:rPr>
                <w:rFonts w:ascii="仿宋" w:eastAsia="仿宋" w:hAnsi="仿宋" w:cs="仿宋"/>
                <w:b/>
                <w:bCs/>
                <w:color w:val="000000"/>
                <w:szCs w:val="24"/>
              </w:rPr>
            </w:pPr>
            <w:r>
              <w:rPr>
                <w:rFonts w:ascii="仿宋" w:eastAsia="仿宋" w:hAnsi="仿宋" w:cs="仿宋" w:hint="eastAsia"/>
                <w:b/>
                <w:bCs/>
                <w:color w:val="000000"/>
                <w:szCs w:val="24"/>
              </w:rPr>
              <w:t>运行成本</w:t>
            </w:r>
          </w:p>
        </w:tc>
        <w:tc>
          <w:tcPr>
            <w:tcW w:w="1115" w:type="pct"/>
            <w:vMerge w:val="restart"/>
            <w:tcBorders>
              <w:top w:val="single" w:sz="4" w:space="0" w:color="000000"/>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成本控制成效</w:t>
            </w: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在职人员经费变动率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离退休人员经费变动率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人均公用经费变动率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“三公经费”变动率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0.00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厉行节约支出变动率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vMerge/>
            <w:tcBorders>
              <w:left w:val="single" w:sz="4" w:space="0" w:color="000000"/>
              <w:right w:val="single" w:sz="4" w:space="0" w:color="000000"/>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000000"/>
              <w:right w:val="single" w:sz="4" w:space="0" w:color="000000"/>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总体成本节约率</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tcBorders>
              <w:top w:val="single" w:sz="4" w:space="0" w:color="000000"/>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合计</w:t>
            </w:r>
          </w:p>
        </w:tc>
        <w:tc>
          <w:tcPr>
            <w:tcW w:w="1115" w:type="pct"/>
            <w:tcBorders>
              <w:top w:val="single" w:sz="4" w:space="0" w:color="auto"/>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12.00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10.00</w:t>
            </w:r>
          </w:p>
        </w:tc>
      </w:tr>
    </w:tbl>
    <w:p w:rsidR="00A93B2B" w:rsidRDefault="00A93B2B">
      <w:pPr>
        <w:ind w:firstLine="480"/>
      </w:pPr>
    </w:p>
    <w:p w:rsidR="00A93B2B" w:rsidRDefault="00A93B2B">
      <w:pPr>
        <w:ind w:firstLine="480"/>
      </w:pPr>
      <w:r>
        <w:rPr>
          <w:rFonts w:hint="eastAsia"/>
        </w:rPr>
        <w:t>在职人员经费变动率</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在职人员经费变动率</w:t>
      </w:r>
      <w:r>
        <w:rPr>
          <w:rFonts w:hint="eastAsia"/>
        </w:rPr>
        <w:t>=</w:t>
      </w:r>
      <w:r>
        <w:rPr>
          <w:rFonts w:hint="eastAsia"/>
        </w:rPr>
        <w:t>［（本年度在职人员经费</w:t>
      </w:r>
      <w:r>
        <w:rPr>
          <w:rFonts w:hint="eastAsia"/>
        </w:rPr>
        <w:t>-</w:t>
      </w:r>
      <w:r>
        <w:rPr>
          <w:rFonts w:hint="eastAsia"/>
        </w:rPr>
        <w:t>上年度在职人员经费）</w:t>
      </w:r>
      <w:r>
        <w:rPr>
          <w:rFonts w:hint="eastAsia"/>
        </w:rPr>
        <w:t>/</w:t>
      </w:r>
      <w:r>
        <w:rPr>
          <w:rFonts w:hint="eastAsia"/>
        </w:rPr>
        <w:t>上年度在职人员经费］×</w:t>
      </w:r>
      <w:r>
        <w:rPr>
          <w:rFonts w:hint="eastAsia"/>
        </w:rPr>
        <w:t>100%</w:t>
      </w:r>
      <w:r>
        <w:rPr>
          <w:rFonts w:hint="eastAsia"/>
        </w:rPr>
        <w:t>。</w:t>
      </w:r>
      <w:proofErr w:type="gramStart"/>
      <w:r>
        <w:rPr>
          <w:rFonts w:hint="eastAsia"/>
        </w:rPr>
        <w:t>评价组</w:t>
      </w:r>
      <w:proofErr w:type="gramEnd"/>
      <w:r>
        <w:rPr>
          <w:rFonts w:hint="eastAsia"/>
        </w:rPr>
        <w:t>收集了乡村</w:t>
      </w:r>
      <w:proofErr w:type="gramStart"/>
      <w:r>
        <w:rPr>
          <w:rFonts w:hint="eastAsia"/>
        </w:rPr>
        <w:t>振兴局</w:t>
      </w:r>
      <w:proofErr w:type="gramEnd"/>
      <w:r>
        <w:rPr>
          <w:rFonts w:hint="eastAsia"/>
        </w:rPr>
        <w:t>《</w:t>
      </w:r>
      <w:r>
        <w:rPr>
          <w:rFonts w:hint="eastAsia"/>
        </w:rPr>
        <w:t>2019</w:t>
      </w:r>
      <w:r>
        <w:rPr>
          <w:rFonts w:hint="eastAsia"/>
        </w:rPr>
        <w:t>年度部门决算》和《</w:t>
      </w:r>
      <w:r>
        <w:rPr>
          <w:rFonts w:hint="eastAsia"/>
        </w:rPr>
        <w:t>2020</w:t>
      </w:r>
      <w:r>
        <w:rPr>
          <w:rFonts w:hint="eastAsia"/>
        </w:rPr>
        <w:t>年度部门决算》，结合</w:t>
      </w:r>
      <w:proofErr w:type="gramStart"/>
      <w:r>
        <w:rPr>
          <w:rFonts w:hint="eastAsia"/>
        </w:rPr>
        <w:t>评价组</w:t>
      </w:r>
      <w:proofErr w:type="gramEnd"/>
      <w:r>
        <w:rPr>
          <w:rFonts w:hint="eastAsia"/>
        </w:rPr>
        <w:t>现场核查收集的《</w:t>
      </w:r>
      <w:r>
        <w:rPr>
          <w:rFonts w:hint="eastAsia"/>
        </w:rPr>
        <w:t>2020</w:t>
      </w:r>
      <w:r>
        <w:rPr>
          <w:rFonts w:hint="eastAsia"/>
        </w:rPr>
        <w:t>年基础数据表》信息，</w:t>
      </w:r>
      <w:r>
        <w:rPr>
          <w:rFonts w:hint="eastAsia"/>
        </w:rPr>
        <w:t>2020</w:t>
      </w:r>
      <w:r>
        <w:rPr>
          <w:rFonts w:hint="eastAsia"/>
        </w:rPr>
        <w:t>年度在职人员经费为</w:t>
      </w:r>
      <w:r>
        <w:rPr>
          <w:rFonts w:hint="eastAsia"/>
        </w:rPr>
        <w:t>47.89</w:t>
      </w:r>
      <w:r>
        <w:rPr>
          <w:rFonts w:hint="eastAsia"/>
        </w:rPr>
        <w:t>万元，</w:t>
      </w:r>
      <w:r>
        <w:rPr>
          <w:rFonts w:hint="eastAsia"/>
        </w:rPr>
        <w:t>2019</w:t>
      </w:r>
      <w:r>
        <w:rPr>
          <w:rFonts w:hint="eastAsia"/>
        </w:rPr>
        <w:t>年度在职人员经费为</w:t>
      </w:r>
      <w:r>
        <w:rPr>
          <w:rFonts w:hint="eastAsia"/>
        </w:rPr>
        <w:t>52.80</w:t>
      </w:r>
      <w:r>
        <w:rPr>
          <w:rFonts w:hint="eastAsia"/>
        </w:rPr>
        <w:t>万元，在职人员经费明显较上年降低。根据评分标准，该指标得</w:t>
      </w:r>
      <w:r>
        <w:rPr>
          <w:rFonts w:hint="eastAsia"/>
        </w:rPr>
        <w:t>2</w:t>
      </w:r>
      <w:r>
        <w:rPr>
          <w:rFonts w:hint="eastAsia"/>
        </w:rPr>
        <w:t>分。</w:t>
      </w:r>
    </w:p>
    <w:p w:rsidR="00A93B2B" w:rsidRDefault="00A93B2B">
      <w:pPr>
        <w:ind w:firstLine="480"/>
      </w:pPr>
      <w:r>
        <w:rPr>
          <w:rFonts w:hint="eastAsia"/>
        </w:rPr>
        <w:t>离退休人员经费变动率</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离退休人员经费变动率</w:t>
      </w:r>
      <w:r>
        <w:rPr>
          <w:rFonts w:hint="eastAsia"/>
        </w:rPr>
        <w:t>=</w:t>
      </w:r>
      <w:r>
        <w:rPr>
          <w:rFonts w:hint="eastAsia"/>
        </w:rPr>
        <w:t>［（本年度离退休人员经费</w:t>
      </w:r>
      <w:r>
        <w:rPr>
          <w:rFonts w:hint="eastAsia"/>
        </w:rPr>
        <w:t>-</w:t>
      </w:r>
      <w:r>
        <w:rPr>
          <w:rFonts w:hint="eastAsia"/>
        </w:rPr>
        <w:t>上年度离退休人员经费）</w:t>
      </w:r>
      <w:r>
        <w:rPr>
          <w:rFonts w:hint="eastAsia"/>
        </w:rPr>
        <w:t>/</w:t>
      </w:r>
      <w:r>
        <w:rPr>
          <w:rFonts w:hint="eastAsia"/>
        </w:rPr>
        <w:t>上年度离退休人员经费］×</w:t>
      </w:r>
      <w:r>
        <w:rPr>
          <w:rFonts w:hint="eastAsia"/>
        </w:rPr>
        <w:t>100%</w:t>
      </w:r>
      <w:r>
        <w:rPr>
          <w:rFonts w:hint="eastAsia"/>
        </w:rPr>
        <w:t>。</w:t>
      </w:r>
      <w:proofErr w:type="gramStart"/>
      <w:r>
        <w:rPr>
          <w:rFonts w:hint="eastAsia"/>
        </w:rPr>
        <w:t>评价组</w:t>
      </w:r>
      <w:proofErr w:type="gramEnd"/>
      <w:r>
        <w:rPr>
          <w:rFonts w:hint="eastAsia"/>
        </w:rPr>
        <w:t>收集了乡村</w:t>
      </w:r>
      <w:proofErr w:type="gramStart"/>
      <w:r>
        <w:rPr>
          <w:rFonts w:hint="eastAsia"/>
        </w:rPr>
        <w:t>振兴局</w:t>
      </w:r>
      <w:proofErr w:type="gramEnd"/>
      <w:r>
        <w:rPr>
          <w:rFonts w:hint="eastAsia"/>
        </w:rPr>
        <w:t>《</w:t>
      </w:r>
      <w:r>
        <w:rPr>
          <w:rFonts w:hint="eastAsia"/>
        </w:rPr>
        <w:t>2019</w:t>
      </w:r>
      <w:r>
        <w:rPr>
          <w:rFonts w:hint="eastAsia"/>
        </w:rPr>
        <w:t>年度部门决算》和《</w:t>
      </w:r>
      <w:r>
        <w:rPr>
          <w:rFonts w:hint="eastAsia"/>
        </w:rPr>
        <w:t>2020</w:t>
      </w:r>
      <w:r>
        <w:rPr>
          <w:rFonts w:hint="eastAsia"/>
        </w:rPr>
        <w:t>年度部门决算》，结合</w:t>
      </w:r>
      <w:proofErr w:type="gramStart"/>
      <w:r>
        <w:rPr>
          <w:rFonts w:hint="eastAsia"/>
        </w:rPr>
        <w:t>评价组</w:t>
      </w:r>
      <w:proofErr w:type="gramEnd"/>
      <w:r>
        <w:rPr>
          <w:rFonts w:hint="eastAsia"/>
        </w:rPr>
        <w:t>现场核查收集的《</w:t>
      </w:r>
      <w:r>
        <w:rPr>
          <w:rFonts w:hint="eastAsia"/>
        </w:rPr>
        <w:t>2020</w:t>
      </w:r>
      <w:r>
        <w:rPr>
          <w:rFonts w:hint="eastAsia"/>
        </w:rPr>
        <w:t>年基础数据表》信息，</w:t>
      </w:r>
      <w:r>
        <w:rPr>
          <w:rFonts w:hint="eastAsia"/>
        </w:rPr>
        <w:t>2019</w:t>
      </w:r>
      <w:r>
        <w:rPr>
          <w:rFonts w:hint="eastAsia"/>
        </w:rPr>
        <w:t>年度、</w:t>
      </w:r>
      <w:r>
        <w:rPr>
          <w:rFonts w:hint="eastAsia"/>
        </w:rPr>
        <w:t>2020</w:t>
      </w:r>
      <w:r>
        <w:rPr>
          <w:rFonts w:hint="eastAsia"/>
        </w:rPr>
        <w:t>年度离退休人员经费均为</w:t>
      </w:r>
      <w:r>
        <w:rPr>
          <w:rFonts w:hint="eastAsia"/>
        </w:rPr>
        <w:t>0</w:t>
      </w:r>
      <w:r>
        <w:rPr>
          <w:rFonts w:hint="eastAsia"/>
        </w:rPr>
        <w:t>万元。根据评分标准，该指标得</w:t>
      </w:r>
      <w:r>
        <w:rPr>
          <w:rFonts w:hint="eastAsia"/>
        </w:rPr>
        <w:t>2</w:t>
      </w:r>
      <w:r>
        <w:rPr>
          <w:rFonts w:hint="eastAsia"/>
        </w:rPr>
        <w:t>分。</w:t>
      </w:r>
    </w:p>
    <w:p w:rsidR="00A93B2B" w:rsidRDefault="00A93B2B">
      <w:pPr>
        <w:ind w:firstLine="480"/>
      </w:pPr>
      <w:r>
        <w:rPr>
          <w:rFonts w:hint="eastAsia"/>
        </w:rPr>
        <w:t>人均公用经费变动率</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人均公用经费变动率</w:t>
      </w:r>
      <w:r>
        <w:rPr>
          <w:rFonts w:hint="eastAsia"/>
        </w:rPr>
        <w:t>=</w:t>
      </w:r>
      <w:r>
        <w:rPr>
          <w:rFonts w:hint="eastAsia"/>
        </w:rPr>
        <w:t>［（本年度人均公用经费</w:t>
      </w:r>
      <w:r>
        <w:rPr>
          <w:rFonts w:hint="eastAsia"/>
        </w:rPr>
        <w:t>-</w:t>
      </w:r>
      <w:r>
        <w:rPr>
          <w:rFonts w:hint="eastAsia"/>
        </w:rPr>
        <w:t>上年度人均公用经费）</w:t>
      </w:r>
      <w:r>
        <w:rPr>
          <w:rFonts w:hint="eastAsia"/>
        </w:rPr>
        <w:t>/</w:t>
      </w:r>
      <w:r>
        <w:rPr>
          <w:rFonts w:hint="eastAsia"/>
        </w:rPr>
        <w:t>上年度人均公用经费］×</w:t>
      </w:r>
      <w:r>
        <w:rPr>
          <w:rFonts w:hint="eastAsia"/>
        </w:rPr>
        <w:t>100%</w:t>
      </w:r>
      <w:r>
        <w:rPr>
          <w:rFonts w:hint="eastAsia"/>
        </w:rPr>
        <w:t>。</w:t>
      </w:r>
      <w:proofErr w:type="gramStart"/>
      <w:r>
        <w:rPr>
          <w:rFonts w:hint="eastAsia"/>
        </w:rPr>
        <w:t>评价组</w:t>
      </w:r>
      <w:proofErr w:type="gramEnd"/>
      <w:r>
        <w:rPr>
          <w:rFonts w:hint="eastAsia"/>
        </w:rPr>
        <w:t>收集了乡村</w:t>
      </w:r>
      <w:proofErr w:type="gramStart"/>
      <w:r>
        <w:rPr>
          <w:rFonts w:hint="eastAsia"/>
        </w:rPr>
        <w:t>振兴局</w:t>
      </w:r>
      <w:proofErr w:type="gramEnd"/>
      <w:r>
        <w:rPr>
          <w:rFonts w:hint="eastAsia"/>
        </w:rPr>
        <w:t>《</w:t>
      </w:r>
      <w:r>
        <w:rPr>
          <w:rFonts w:hint="eastAsia"/>
        </w:rPr>
        <w:t>2019</w:t>
      </w:r>
      <w:r>
        <w:rPr>
          <w:rFonts w:hint="eastAsia"/>
        </w:rPr>
        <w:t>年度部门决算》和《</w:t>
      </w:r>
      <w:r>
        <w:rPr>
          <w:rFonts w:hint="eastAsia"/>
        </w:rPr>
        <w:t>2020</w:t>
      </w:r>
      <w:r>
        <w:rPr>
          <w:rFonts w:hint="eastAsia"/>
        </w:rPr>
        <w:t>年度部</w:t>
      </w:r>
      <w:r>
        <w:rPr>
          <w:rFonts w:hint="eastAsia"/>
        </w:rPr>
        <w:lastRenderedPageBreak/>
        <w:t>门决算》，结合</w:t>
      </w:r>
      <w:proofErr w:type="gramStart"/>
      <w:r>
        <w:rPr>
          <w:rFonts w:hint="eastAsia"/>
        </w:rPr>
        <w:t>评价组</w:t>
      </w:r>
      <w:proofErr w:type="gramEnd"/>
      <w:r>
        <w:rPr>
          <w:rFonts w:hint="eastAsia"/>
        </w:rPr>
        <w:t>现场核查收集的《</w:t>
      </w:r>
      <w:r>
        <w:rPr>
          <w:rFonts w:hint="eastAsia"/>
        </w:rPr>
        <w:t>2020</w:t>
      </w:r>
      <w:r>
        <w:rPr>
          <w:rFonts w:hint="eastAsia"/>
        </w:rPr>
        <w:t>年基础数据表》信息，</w:t>
      </w:r>
      <w:r>
        <w:rPr>
          <w:rFonts w:hint="eastAsia"/>
        </w:rPr>
        <w:t>2020</w:t>
      </w:r>
      <w:r>
        <w:rPr>
          <w:rFonts w:hint="eastAsia"/>
        </w:rPr>
        <w:t>年度人均公用经费为</w:t>
      </w:r>
      <w:r>
        <w:rPr>
          <w:rFonts w:hint="eastAsia"/>
        </w:rPr>
        <w:t>60.64</w:t>
      </w:r>
      <w:r>
        <w:rPr>
          <w:rFonts w:hint="eastAsia"/>
        </w:rPr>
        <w:t>万元，</w:t>
      </w:r>
      <w:r>
        <w:rPr>
          <w:rFonts w:hint="eastAsia"/>
        </w:rPr>
        <w:t>2019</w:t>
      </w:r>
      <w:r>
        <w:rPr>
          <w:rFonts w:hint="eastAsia"/>
        </w:rPr>
        <w:t>年度人均公用经费为</w:t>
      </w:r>
      <w:r>
        <w:rPr>
          <w:rFonts w:hint="eastAsia"/>
        </w:rPr>
        <w:t>60.47</w:t>
      </w:r>
      <w:r>
        <w:rPr>
          <w:rFonts w:hint="eastAsia"/>
        </w:rPr>
        <w:t>万元，人均公用经费变动率为</w:t>
      </w:r>
      <w:r>
        <w:rPr>
          <w:rFonts w:hint="eastAsia"/>
        </w:rPr>
        <w:t>0.28%</w:t>
      </w:r>
      <w:r>
        <w:rPr>
          <w:rFonts w:hint="eastAsia"/>
        </w:rPr>
        <w:t>。根据评分标准，该指标得</w:t>
      </w:r>
      <w:r>
        <w:rPr>
          <w:rFonts w:hint="eastAsia"/>
        </w:rPr>
        <w:t>2</w:t>
      </w:r>
      <w:r>
        <w:rPr>
          <w:rFonts w:hint="eastAsia"/>
        </w:rPr>
        <w:t>分。</w:t>
      </w:r>
    </w:p>
    <w:p w:rsidR="00A93B2B" w:rsidRDefault="00A93B2B">
      <w:pPr>
        <w:ind w:firstLine="480"/>
      </w:pPr>
      <w:r>
        <w:rPr>
          <w:rFonts w:hint="eastAsia"/>
        </w:rPr>
        <w:t>“三公经费”变动率</w:t>
      </w:r>
      <w:r>
        <w:rPr>
          <w:rFonts w:hint="eastAsia"/>
        </w:rPr>
        <w:t xml:space="preserve">  </w:t>
      </w:r>
      <w:r>
        <w:rPr>
          <w:rFonts w:hint="eastAsia"/>
        </w:rPr>
        <w:t>权重</w:t>
      </w:r>
      <w:r>
        <w:rPr>
          <w:rFonts w:hint="eastAsia"/>
        </w:rPr>
        <w:t>2</w:t>
      </w:r>
      <w:r>
        <w:rPr>
          <w:rFonts w:hint="eastAsia"/>
        </w:rPr>
        <w:t>分，得</w:t>
      </w:r>
      <w:r>
        <w:rPr>
          <w:rFonts w:hint="eastAsia"/>
        </w:rPr>
        <w:t>0</w:t>
      </w:r>
      <w:r>
        <w:rPr>
          <w:rFonts w:hint="eastAsia"/>
        </w:rPr>
        <w:t>分</w:t>
      </w:r>
    </w:p>
    <w:p w:rsidR="00A93B2B" w:rsidRPr="005742D9" w:rsidRDefault="00A93B2B">
      <w:pPr>
        <w:ind w:firstLine="480"/>
      </w:pPr>
      <w:r>
        <w:rPr>
          <w:rFonts w:hint="eastAsia"/>
        </w:rPr>
        <w:t>“三公经费”变动率</w:t>
      </w:r>
      <w:r>
        <w:rPr>
          <w:rFonts w:hint="eastAsia"/>
        </w:rPr>
        <w:t>=</w:t>
      </w:r>
      <w:r>
        <w:rPr>
          <w:rFonts w:hint="eastAsia"/>
        </w:rPr>
        <w:t>［（本年度“三公经费”</w:t>
      </w:r>
      <w:r>
        <w:rPr>
          <w:rFonts w:hint="eastAsia"/>
        </w:rPr>
        <w:t>-</w:t>
      </w:r>
      <w:r>
        <w:rPr>
          <w:rFonts w:hint="eastAsia"/>
        </w:rPr>
        <w:t>上年度“三公经费”）</w:t>
      </w:r>
      <w:r>
        <w:rPr>
          <w:rFonts w:hint="eastAsia"/>
        </w:rPr>
        <w:t>/</w:t>
      </w:r>
      <w:r>
        <w:rPr>
          <w:rFonts w:hint="eastAsia"/>
        </w:rPr>
        <w:t>上年度“三公经费”］×</w:t>
      </w:r>
      <w:r>
        <w:rPr>
          <w:rFonts w:hint="eastAsia"/>
        </w:rPr>
        <w:t>100%</w:t>
      </w:r>
      <w:r>
        <w:rPr>
          <w:rFonts w:hint="eastAsia"/>
        </w:rPr>
        <w:t>。</w:t>
      </w:r>
      <w:proofErr w:type="gramStart"/>
      <w:r>
        <w:rPr>
          <w:rFonts w:hint="eastAsia"/>
        </w:rPr>
        <w:t>评价组</w:t>
      </w:r>
      <w:proofErr w:type="gramEnd"/>
      <w:r>
        <w:rPr>
          <w:rFonts w:hint="eastAsia"/>
        </w:rPr>
        <w:t>收集了乡村</w:t>
      </w:r>
      <w:proofErr w:type="gramStart"/>
      <w:r>
        <w:rPr>
          <w:rFonts w:hint="eastAsia"/>
        </w:rPr>
        <w:t>振兴局</w:t>
      </w:r>
      <w:proofErr w:type="gramEnd"/>
      <w:r>
        <w:rPr>
          <w:rFonts w:hint="eastAsia"/>
        </w:rPr>
        <w:t>《</w:t>
      </w:r>
      <w:r>
        <w:rPr>
          <w:rFonts w:hint="eastAsia"/>
        </w:rPr>
        <w:t>2019</w:t>
      </w:r>
      <w:r>
        <w:rPr>
          <w:rFonts w:hint="eastAsia"/>
        </w:rPr>
        <w:t>年度部门决算》和《</w:t>
      </w:r>
      <w:r>
        <w:rPr>
          <w:rFonts w:hint="eastAsia"/>
        </w:rPr>
        <w:t>2020</w:t>
      </w:r>
      <w:r>
        <w:rPr>
          <w:rFonts w:hint="eastAsia"/>
        </w:rPr>
        <w:t>年度部门决算》，结合</w:t>
      </w:r>
      <w:proofErr w:type="gramStart"/>
      <w:r>
        <w:rPr>
          <w:rFonts w:hint="eastAsia"/>
        </w:rPr>
        <w:t>评价组</w:t>
      </w:r>
      <w:proofErr w:type="gramEnd"/>
      <w:r>
        <w:rPr>
          <w:rFonts w:hint="eastAsia"/>
        </w:rPr>
        <w:t>现场核查收集的《</w:t>
      </w:r>
      <w:r>
        <w:rPr>
          <w:rFonts w:hint="eastAsia"/>
        </w:rPr>
        <w:t>2020</w:t>
      </w:r>
      <w:r>
        <w:rPr>
          <w:rFonts w:hint="eastAsia"/>
        </w:rPr>
        <w:t>年基</w:t>
      </w:r>
      <w:r w:rsidRPr="005742D9">
        <w:rPr>
          <w:rFonts w:hint="eastAsia"/>
        </w:rPr>
        <w:t>础数据表》信息，</w:t>
      </w:r>
      <w:r w:rsidRPr="005742D9">
        <w:rPr>
          <w:rFonts w:hint="eastAsia"/>
        </w:rPr>
        <w:t>2020</w:t>
      </w:r>
      <w:r w:rsidRPr="005742D9">
        <w:rPr>
          <w:rFonts w:hint="eastAsia"/>
        </w:rPr>
        <w:t>年度“三公经费”为</w:t>
      </w:r>
      <w:r w:rsidRPr="005742D9">
        <w:rPr>
          <w:rFonts w:hint="eastAsia"/>
        </w:rPr>
        <w:t>11.99</w:t>
      </w:r>
      <w:r w:rsidRPr="005742D9">
        <w:rPr>
          <w:rFonts w:hint="eastAsia"/>
        </w:rPr>
        <w:t>万元，</w:t>
      </w:r>
      <w:r w:rsidRPr="005742D9">
        <w:rPr>
          <w:rFonts w:hint="eastAsia"/>
        </w:rPr>
        <w:t>2019</w:t>
      </w:r>
      <w:r w:rsidRPr="005742D9">
        <w:rPr>
          <w:rFonts w:hint="eastAsia"/>
        </w:rPr>
        <w:t>年度“三公经费”为</w:t>
      </w:r>
      <w:r w:rsidRPr="005742D9">
        <w:rPr>
          <w:rFonts w:hint="eastAsia"/>
        </w:rPr>
        <w:t>0.60</w:t>
      </w:r>
      <w:r w:rsidRPr="005742D9">
        <w:rPr>
          <w:rFonts w:hint="eastAsia"/>
        </w:rPr>
        <w:t>万元，“三公经费”变动率为</w:t>
      </w:r>
      <w:r w:rsidRPr="005742D9">
        <w:rPr>
          <w:rFonts w:hint="eastAsia"/>
        </w:rPr>
        <w:t>1898.33%</w:t>
      </w:r>
      <w:r w:rsidRPr="005742D9">
        <w:rPr>
          <w:rFonts w:hint="eastAsia"/>
        </w:rPr>
        <w:t>。根据评分标准，该指标得</w:t>
      </w:r>
      <w:r w:rsidRPr="005742D9">
        <w:rPr>
          <w:rFonts w:hint="eastAsia"/>
        </w:rPr>
        <w:t>0</w:t>
      </w:r>
      <w:r w:rsidRPr="005742D9">
        <w:rPr>
          <w:rFonts w:hint="eastAsia"/>
        </w:rPr>
        <w:t>分。</w:t>
      </w:r>
    </w:p>
    <w:p w:rsidR="00A93B2B" w:rsidRDefault="00A93B2B">
      <w:pPr>
        <w:ind w:firstLine="480"/>
      </w:pPr>
      <w:r>
        <w:rPr>
          <w:rFonts w:hint="eastAsia"/>
        </w:rPr>
        <w:t>厉行节约支出变动率</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r>
        <w:rPr>
          <w:rFonts w:hint="eastAsia"/>
        </w:rPr>
        <w:t>厉行节约支出变动率</w:t>
      </w:r>
      <w:r>
        <w:rPr>
          <w:rFonts w:hint="eastAsia"/>
        </w:rPr>
        <w:t>=</w:t>
      </w:r>
      <w:r>
        <w:rPr>
          <w:rFonts w:hint="eastAsia"/>
        </w:rPr>
        <w:t>［（本年度厉行节约支出</w:t>
      </w:r>
      <w:r>
        <w:rPr>
          <w:rFonts w:hint="eastAsia"/>
        </w:rPr>
        <w:t>-</w:t>
      </w:r>
      <w:r>
        <w:rPr>
          <w:rFonts w:hint="eastAsia"/>
        </w:rPr>
        <w:t>上年度厉行节约支出）</w:t>
      </w:r>
      <w:r>
        <w:rPr>
          <w:rFonts w:hint="eastAsia"/>
        </w:rPr>
        <w:t>/</w:t>
      </w:r>
      <w:r>
        <w:rPr>
          <w:rFonts w:hint="eastAsia"/>
        </w:rPr>
        <w:t>上年度厉行节约支出］×</w:t>
      </w:r>
      <w:r>
        <w:rPr>
          <w:rFonts w:hint="eastAsia"/>
        </w:rPr>
        <w:t>100%</w:t>
      </w:r>
      <w:r>
        <w:rPr>
          <w:rFonts w:hint="eastAsia"/>
        </w:rPr>
        <w:t>。</w:t>
      </w:r>
      <w:proofErr w:type="gramStart"/>
      <w:r>
        <w:rPr>
          <w:rFonts w:hint="eastAsia"/>
        </w:rPr>
        <w:t>评价组</w:t>
      </w:r>
      <w:proofErr w:type="gramEnd"/>
      <w:r>
        <w:rPr>
          <w:rFonts w:hint="eastAsia"/>
        </w:rPr>
        <w:t>收集了乡村</w:t>
      </w:r>
      <w:proofErr w:type="gramStart"/>
      <w:r>
        <w:rPr>
          <w:rFonts w:hint="eastAsia"/>
        </w:rPr>
        <w:t>振兴局</w:t>
      </w:r>
      <w:proofErr w:type="gramEnd"/>
      <w:r>
        <w:rPr>
          <w:rFonts w:hint="eastAsia"/>
        </w:rPr>
        <w:t>《</w:t>
      </w:r>
      <w:r>
        <w:rPr>
          <w:rFonts w:hint="eastAsia"/>
        </w:rPr>
        <w:t>2019</w:t>
      </w:r>
      <w:r>
        <w:rPr>
          <w:rFonts w:hint="eastAsia"/>
        </w:rPr>
        <w:t>年度部门决算》和《</w:t>
      </w:r>
      <w:r>
        <w:rPr>
          <w:rFonts w:hint="eastAsia"/>
        </w:rPr>
        <w:t>2020</w:t>
      </w:r>
      <w:r>
        <w:rPr>
          <w:rFonts w:hint="eastAsia"/>
        </w:rPr>
        <w:t>年度部门决算》，结合</w:t>
      </w:r>
      <w:proofErr w:type="gramStart"/>
      <w:r>
        <w:rPr>
          <w:rFonts w:hint="eastAsia"/>
        </w:rPr>
        <w:t>评价组</w:t>
      </w:r>
      <w:proofErr w:type="gramEnd"/>
      <w:r>
        <w:rPr>
          <w:rFonts w:hint="eastAsia"/>
        </w:rPr>
        <w:t>现场核查收集的《</w:t>
      </w:r>
      <w:r>
        <w:rPr>
          <w:rFonts w:hint="eastAsia"/>
        </w:rPr>
        <w:t>2020</w:t>
      </w:r>
      <w:r>
        <w:rPr>
          <w:rFonts w:hint="eastAsia"/>
        </w:rPr>
        <w:t>年基础数据表》信息，</w:t>
      </w:r>
      <w:r>
        <w:rPr>
          <w:rFonts w:hint="eastAsia"/>
        </w:rPr>
        <w:t>2020</w:t>
      </w:r>
      <w:r>
        <w:rPr>
          <w:rFonts w:hint="eastAsia"/>
        </w:rPr>
        <w:t>年度厉行节约支出为</w:t>
      </w:r>
      <w:r>
        <w:rPr>
          <w:rFonts w:hint="eastAsia"/>
        </w:rPr>
        <w:t>3.8</w:t>
      </w:r>
      <w:r>
        <w:rPr>
          <w:rFonts w:hint="eastAsia"/>
        </w:rPr>
        <w:t>万元，</w:t>
      </w:r>
      <w:r>
        <w:rPr>
          <w:rFonts w:hint="eastAsia"/>
        </w:rPr>
        <w:t>2019</w:t>
      </w:r>
      <w:r>
        <w:rPr>
          <w:rFonts w:hint="eastAsia"/>
        </w:rPr>
        <w:t>年度厉行节约支出为</w:t>
      </w:r>
      <w:r>
        <w:rPr>
          <w:rFonts w:hint="eastAsia"/>
        </w:rPr>
        <w:t>4.16</w:t>
      </w:r>
      <w:r>
        <w:rPr>
          <w:rFonts w:hint="eastAsia"/>
        </w:rPr>
        <w:t>万元，厉行节约支出变动率为</w:t>
      </w:r>
      <w:r>
        <w:rPr>
          <w:rFonts w:hint="eastAsia"/>
        </w:rPr>
        <w:t>8.65%</w:t>
      </w:r>
      <w:r>
        <w:rPr>
          <w:rFonts w:hint="eastAsia"/>
        </w:rPr>
        <w:t>。根据评分标准，该指标得</w:t>
      </w:r>
      <w:r>
        <w:rPr>
          <w:rFonts w:hint="eastAsia"/>
        </w:rPr>
        <w:t>2</w:t>
      </w:r>
      <w:r>
        <w:rPr>
          <w:rFonts w:hint="eastAsia"/>
        </w:rPr>
        <w:t>分。</w:t>
      </w:r>
      <w:r>
        <w:rPr>
          <w:rFonts w:hint="eastAsia"/>
        </w:rPr>
        <w:t xml:space="preserve"> </w:t>
      </w:r>
    </w:p>
    <w:p w:rsidR="00A93B2B" w:rsidRDefault="00A93B2B">
      <w:pPr>
        <w:ind w:firstLine="480"/>
      </w:pPr>
      <w:r>
        <w:rPr>
          <w:rFonts w:hint="eastAsia"/>
        </w:rPr>
        <w:t>总体成本节约率</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Chars="0" w:firstLine="0"/>
      </w:pPr>
      <w:r>
        <w:rPr>
          <w:rFonts w:hint="eastAsia"/>
        </w:rPr>
        <w:t>成本节约率＝成本节约额</w:t>
      </w:r>
      <w:r>
        <w:rPr>
          <w:rFonts w:hint="eastAsia"/>
        </w:rPr>
        <w:t>/</w:t>
      </w:r>
      <w:r>
        <w:rPr>
          <w:rFonts w:hint="eastAsia"/>
        </w:rPr>
        <w:t>总预算支出额×</w:t>
      </w:r>
      <w:r>
        <w:rPr>
          <w:rFonts w:hint="eastAsia"/>
        </w:rPr>
        <w:t>100%</w:t>
      </w:r>
      <w:r>
        <w:rPr>
          <w:rFonts w:hint="eastAsia"/>
        </w:rPr>
        <w:t>，其中：成本节约额＝总预算支出额</w:t>
      </w:r>
      <w:r>
        <w:rPr>
          <w:rFonts w:hint="eastAsia"/>
        </w:rPr>
        <w:t>-</w:t>
      </w:r>
      <w:r>
        <w:rPr>
          <w:rFonts w:hint="eastAsia"/>
        </w:rPr>
        <w:t>实际支出额。</w:t>
      </w:r>
      <w:proofErr w:type="gramStart"/>
      <w:r>
        <w:rPr>
          <w:rFonts w:hint="eastAsia"/>
        </w:rPr>
        <w:t>评价组</w:t>
      </w:r>
      <w:proofErr w:type="gramEnd"/>
      <w:r>
        <w:rPr>
          <w:rFonts w:hint="eastAsia"/>
        </w:rPr>
        <w:t>收集了乡村</w:t>
      </w:r>
      <w:proofErr w:type="gramStart"/>
      <w:r>
        <w:rPr>
          <w:rFonts w:hint="eastAsia"/>
        </w:rPr>
        <w:t>振兴局</w:t>
      </w:r>
      <w:proofErr w:type="gramEnd"/>
      <w:r>
        <w:rPr>
          <w:rFonts w:hint="eastAsia"/>
        </w:rPr>
        <w:t>《</w:t>
      </w:r>
      <w:r>
        <w:rPr>
          <w:rFonts w:hint="eastAsia"/>
        </w:rPr>
        <w:t>2020</w:t>
      </w:r>
      <w:r>
        <w:rPr>
          <w:rFonts w:hint="eastAsia"/>
        </w:rPr>
        <w:t>年度部门决算》，结合现场核查收集的《</w:t>
      </w:r>
      <w:r>
        <w:rPr>
          <w:rFonts w:hint="eastAsia"/>
        </w:rPr>
        <w:t>2020</w:t>
      </w:r>
      <w:r>
        <w:rPr>
          <w:rFonts w:hint="eastAsia"/>
        </w:rPr>
        <w:t>年基础数据表》信息，</w:t>
      </w:r>
      <w:r>
        <w:rPr>
          <w:rFonts w:hint="eastAsia"/>
        </w:rPr>
        <w:t>2020</w:t>
      </w:r>
      <w:r>
        <w:rPr>
          <w:rFonts w:hint="eastAsia"/>
        </w:rPr>
        <w:t>年度总预算支出额为</w:t>
      </w:r>
      <w:r>
        <w:rPr>
          <w:rFonts w:hint="eastAsia"/>
        </w:rPr>
        <w:t>4,057.30</w:t>
      </w:r>
      <w:r>
        <w:rPr>
          <w:rFonts w:hint="eastAsia"/>
        </w:rPr>
        <w:t>万元，</w:t>
      </w:r>
      <w:r>
        <w:rPr>
          <w:rFonts w:hint="eastAsia"/>
        </w:rPr>
        <w:t>2020</w:t>
      </w:r>
      <w:r>
        <w:rPr>
          <w:rFonts w:hint="eastAsia"/>
        </w:rPr>
        <w:t>年度实际支出额为</w:t>
      </w:r>
      <w:r>
        <w:t>3,953.11</w:t>
      </w:r>
      <w:r>
        <w:t>万元</w:t>
      </w:r>
      <w:r>
        <w:rPr>
          <w:rFonts w:hint="eastAsia"/>
        </w:rPr>
        <w:t>，成本节约额为</w:t>
      </w:r>
      <w:r>
        <w:rPr>
          <w:rFonts w:hint="eastAsia"/>
        </w:rPr>
        <w:t>104.19</w:t>
      </w:r>
      <w:r>
        <w:rPr>
          <w:rFonts w:hint="eastAsia"/>
        </w:rPr>
        <w:t>万元，成本节约率为</w:t>
      </w:r>
      <w:r>
        <w:rPr>
          <w:rFonts w:hint="eastAsia"/>
        </w:rPr>
        <w:t>2.57%</w:t>
      </w:r>
      <w:r>
        <w:rPr>
          <w:rFonts w:hint="eastAsia"/>
        </w:rPr>
        <w:t>。根据评分标准，该指标得</w:t>
      </w:r>
      <w:r>
        <w:rPr>
          <w:rFonts w:hint="eastAsia"/>
        </w:rPr>
        <w:t>2</w:t>
      </w:r>
      <w:r>
        <w:rPr>
          <w:rFonts w:hint="eastAsia"/>
        </w:rPr>
        <w:t>分。</w:t>
      </w:r>
    </w:p>
    <w:p w:rsidR="00A93B2B" w:rsidRDefault="0021468D" w:rsidP="0021468D">
      <w:pPr>
        <w:pStyle w:val="2"/>
        <w:ind w:firstLine="482"/>
      </w:pPr>
      <w:bookmarkStart w:id="21" w:name="_Toc91074260"/>
      <w:r>
        <w:rPr>
          <w:rFonts w:hint="eastAsia"/>
        </w:rPr>
        <w:t>（四）社会效益类指标分析</w:t>
      </w:r>
      <w:bookmarkEnd w:id="21"/>
    </w:p>
    <w:p w:rsidR="00A93B2B" w:rsidRDefault="00A93B2B">
      <w:pPr>
        <w:ind w:firstLine="480"/>
      </w:pPr>
      <w:r>
        <w:rPr>
          <w:rFonts w:hint="eastAsia"/>
        </w:rPr>
        <w:t>根据项目特点，社会效益类指标包含</w:t>
      </w:r>
      <w:r>
        <w:rPr>
          <w:rFonts w:hint="eastAsia"/>
        </w:rPr>
        <w:t>2</w:t>
      </w:r>
      <w:r>
        <w:rPr>
          <w:rFonts w:hint="eastAsia"/>
        </w:rPr>
        <w:t>个二级指标</w:t>
      </w:r>
      <w:r>
        <w:rPr>
          <w:rFonts w:hint="eastAsia"/>
        </w:rPr>
        <w:t>3</w:t>
      </w:r>
      <w:r>
        <w:rPr>
          <w:rFonts w:hint="eastAsia"/>
        </w:rPr>
        <w:t>个三级指标，标准分值为</w:t>
      </w:r>
      <w:r>
        <w:rPr>
          <w:rFonts w:hint="eastAsia"/>
        </w:rPr>
        <w:t>15</w:t>
      </w:r>
      <w:r>
        <w:rPr>
          <w:rFonts w:hint="eastAsia"/>
        </w:rPr>
        <w:t>分，该项得分</w:t>
      </w:r>
      <w:r>
        <w:rPr>
          <w:rFonts w:hint="eastAsia"/>
        </w:rPr>
        <w:t>15</w:t>
      </w:r>
      <w:r>
        <w:rPr>
          <w:rFonts w:hint="eastAsia"/>
        </w:rPr>
        <w:t>分。各指标得分情况如下表所示：</w:t>
      </w:r>
      <w:r>
        <w:rPr>
          <w:rFonts w:hint="eastAsia"/>
        </w:rPr>
        <w:t xml:space="preserve"> </w:t>
      </w:r>
    </w:p>
    <w:tbl>
      <w:tblPr>
        <w:tblW w:w="4790" w:type="pct"/>
        <w:jc w:val="center"/>
        <w:tblLook w:val="0000" w:firstRow="0" w:lastRow="0" w:firstColumn="0" w:lastColumn="0" w:noHBand="0" w:noVBand="0"/>
      </w:tblPr>
      <w:tblGrid>
        <w:gridCol w:w="1351"/>
        <w:gridCol w:w="1936"/>
        <w:gridCol w:w="2630"/>
        <w:gridCol w:w="1382"/>
        <w:gridCol w:w="1382"/>
      </w:tblGrid>
      <w:tr w:rsidR="00A93B2B">
        <w:trPr>
          <w:trHeight w:val="340"/>
          <w:tblHeader/>
          <w:jc w:val="center"/>
        </w:trPr>
        <w:tc>
          <w:tcPr>
            <w:tcW w:w="778" w:type="pct"/>
            <w:tcBorders>
              <w:top w:val="single" w:sz="4" w:space="0" w:color="000000"/>
              <w:left w:val="single" w:sz="4" w:space="0" w:color="000000"/>
              <w:bottom w:val="single" w:sz="4" w:space="0" w:color="auto"/>
              <w:right w:val="single" w:sz="4" w:space="0" w:color="000000"/>
            </w:tcBorders>
            <w:shd w:val="clear" w:color="auto" w:fill="A5A5A5"/>
            <w:vAlign w:val="center"/>
          </w:tcPr>
          <w:p w:rsidR="00A93B2B" w:rsidRDefault="00A93B2B">
            <w:pPr>
              <w:widowControl/>
              <w:spacing w:line="240" w:lineRule="auto"/>
              <w:ind w:firstLineChars="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一级指标</w:t>
            </w:r>
          </w:p>
        </w:tc>
        <w:tc>
          <w:tcPr>
            <w:tcW w:w="1115" w:type="pct"/>
            <w:tcBorders>
              <w:top w:val="single" w:sz="4" w:space="0" w:color="000000"/>
              <w:left w:val="single" w:sz="4" w:space="0" w:color="000000"/>
              <w:bottom w:val="single" w:sz="4" w:space="0" w:color="auto"/>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二级指标</w:t>
            </w:r>
          </w:p>
        </w:tc>
        <w:tc>
          <w:tcPr>
            <w:tcW w:w="1515" w:type="pct"/>
            <w:tcBorders>
              <w:top w:val="single" w:sz="4" w:space="0" w:color="000000"/>
              <w:left w:val="single" w:sz="4" w:space="0" w:color="000000"/>
              <w:bottom w:val="single" w:sz="4" w:space="0" w:color="000000"/>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三级指标</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目标分值</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得分</w:t>
            </w:r>
          </w:p>
        </w:tc>
      </w:tr>
      <w:tr w:rsidR="00A93B2B">
        <w:trPr>
          <w:trHeight w:val="340"/>
          <w:jc w:val="center"/>
        </w:trPr>
        <w:tc>
          <w:tcPr>
            <w:tcW w:w="778" w:type="pct"/>
            <w:vMerge w:val="restart"/>
            <w:tcBorders>
              <w:top w:val="single" w:sz="4" w:space="0" w:color="auto"/>
              <w:left w:val="single" w:sz="4" w:space="0" w:color="auto"/>
              <w:right w:val="single" w:sz="4" w:space="0" w:color="auto"/>
            </w:tcBorders>
            <w:vAlign w:val="center"/>
          </w:tcPr>
          <w:p w:rsidR="00A93B2B" w:rsidRDefault="00A93B2B">
            <w:pPr>
              <w:widowControl/>
              <w:spacing w:line="240" w:lineRule="auto"/>
              <w:ind w:firstLineChars="0"/>
              <w:jc w:val="left"/>
              <w:textAlignment w:val="center"/>
              <w:rPr>
                <w:rFonts w:ascii="仿宋" w:eastAsia="仿宋" w:hAnsi="仿宋" w:cs="仿宋"/>
                <w:b/>
                <w:bCs/>
                <w:color w:val="000000"/>
                <w:szCs w:val="24"/>
              </w:rPr>
            </w:pPr>
            <w:r>
              <w:rPr>
                <w:rFonts w:ascii="仿宋" w:eastAsia="仿宋" w:hAnsi="仿宋" w:cs="仿宋" w:hint="eastAsia"/>
                <w:b/>
                <w:bCs/>
                <w:color w:val="000000"/>
                <w:szCs w:val="24"/>
              </w:rPr>
              <w:t>服务满意</w:t>
            </w:r>
          </w:p>
        </w:tc>
        <w:tc>
          <w:tcPr>
            <w:tcW w:w="1115" w:type="pct"/>
            <w:vMerge w:val="restart"/>
            <w:tcBorders>
              <w:top w:val="single" w:sz="4" w:space="0" w:color="auto"/>
              <w:left w:val="single" w:sz="4" w:space="0" w:color="auto"/>
              <w:right w:val="single" w:sz="4" w:space="0" w:color="auto"/>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服务对象满意</w:t>
            </w: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群众满意度</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5.00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5.00</w:t>
            </w:r>
          </w:p>
        </w:tc>
      </w:tr>
      <w:tr w:rsidR="00A93B2B">
        <w:trPr>
          <w:trHeight w:val="340"/>
          <w:jc w:val="center"/>
        </w:trPr>
        <w:tc>
          <w:tcPr>
            <w:tcW w:w="778" w:type="pct"/>
            <w:vMerge/>
            <w:tcBorders>
              <w:left w:val="single" w:sz="4" w:space="0" w:color="auto"/>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vMerge/>
            <w:tcBorders>
              <w:left w:val="single" w:sz="4" w:space="0" w:color="auto"/>
              <w:bottom w:val="single" w:sz="4" w:space="0" w:color="auto"/>
              <w:right w:val="single" w:sz="4" w:space="0" w:color="auto"/>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对口部门满意度</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5.00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5.00</w:t>
            </w:r>
          </w:p>
        </w:tc>
      </w:tr>
      <w:tr w:rsidR="00A93B2B">
        <w:trPr>
          <w:trHeight w:val="340"/>
          <w:jc w:val="center"/>
        </w:trPr>
        <w:tc>
          <w:tcPr>
            <w:tcW w:w="778" w:type="pct"/>
            <w:vMerge/>
            <w:tcBorders>
              <w:left w:val="single" w:sz="4" w:space="0" w:color="auto"/>
              <w:bottom w:val="single" w:sz="4" w:space="0" w:color="auto"/>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tcBorders>
              <w:top w:val="single" w:sz="4" w:space="0" w:color="auto"/>
              <w:left w:val="single" w:sz="4" w:space="0" w:color="auto"/>
              <w:bottom w:val="single" w:sz="4" w:space="0" w:color="auto"/>
              <w:right w:val="single" w:sz="4" w:space="0" w:color="auto"/>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监督部门满意度</w:t>
            </w: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外部监督部门满意度</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5.00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5.00</w:t>
            </w:r>
          </w:p>
        </w:tc>
      </w:tr>
      <w:tr w:rsidR="00A93B2B">
        <w:trPr>
          <w:trHeight w:val="340"/>
          <w:jc w:val="center"/>
        </w:trPr>
        <w:tc>
          <w:tcPr>
            <w:tcW w:w="778" w:type="pct"/>
            <w:tcBorders>
              <w:top w:val="single" w:sz="4" w:space="0" w:color="auto"/>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合计</w:t>
            </w:r>
          </w:p>
        </w:tc>
        <w:tc>
          <w:tcPr>
            <w:tcW w:w="1115" w:type="pct"/>
            <w:tcBorders>
              <w:top w:val="single" w:sz="4" w:space="0" w:color="auto"/>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15.00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15.00</w:t>
            </w:r>
          </w:p>
        </w:tc>
      </w:tr>
    </w:tbl>
    <w:p w:rsidR="00A93B2B" w:rsidRDefault="00A93B2B">
      <w:pPr>
        <w:ind w:firstLine="480"/>
      </w:pPr>
    </w:p>
    <w:p w:rsidR="00A93B2B" w:rsidRDefault="00A93B2B">
      <w:pPr>
        <w:ind w:firstLine="480"/>
      </w:pPr>
      <w:r>
        <w:rPr>
          <w:rFonts w:hint="eastAsia"/>
        </w:rPr>
        <w:t>群众满意度</w:t>
      </w:r>
      <w:r>
        <w:rPr>
          <w:rFonts w:hint="eastAsia"/>
        </w:rPr>
        <w:t xml:space="preserve">  </w:t>
      </w:r>
      <w:r>
        <w:rPr>
          <w:rFonts w:hint="eastAsia"/>
        </w:rPr>
        <w:t>权重</w:t>
      </w:r>
      <w:r>
        <w:rPr>
          <w:rFonts w:hint="eastAsia"/>
        </w:rPr>
        <w:t>5</w:t>
      </w:r>
      <w:r>
        <w:rPr>
          <w:rFonts w:hint="eastAsia"/>
        </w:rPr>
        <w:t>分，得</w:t>
      </w:r>
      <w:r>
        <w:rPr>
          <w:rFonts w:hint="eastAsia"/>
        </w:rPr>
        <w:t>5</w:t>
      </w:r>
      <w:r>
        <w:rPr>
          <w:rFonts w:hint="eastAsia"/>
        </w:rPr>
        <w:t>分</w:t>
      </w:r>
    </w:p>
    <w:p w:rsidR="00A93B2B" w:rsidRDefault="00A93B2B">
      <w:pPr>
        <w:ind w:firstLine="480"/>
      </w:pPr>
      <w:proofErr w:type="gramStart"/>
      <w:r>
        <w:rPr>
          <w:rFonts w:hint="eastAsia"/>
        </w:rPr>
        <w:lastRenderedPageBreak/>
        <w:t>评价组</w:t>
      </w:r>
      <w:proofErr w:type="gramEnd"/>
      <w:r>
        <w:rPr>
          <w:rFonts w:hint="eastAsia"/>
        </w:rPr>
        <w:t>对乡村</w:t>
      </w:r>
      <w:proofErr w:type="gramStart"/>
      <w:r>
        <w:rPr>
          <w:rFonts w:hint="eastAsia"/>
        </w:rPr>
        <w:t>振兴局</w:t>
      </w:r>
      <w:proofErr w:type="gramEnd"/>
      <w:r>
        <w:rPr>
          <w:rFonts w:hint="eastAsia"/>
        </w:rPr>
        <w:t>2020</w:t>
      </w:r>
      <w:r>
        <w:rPr>
          <w:rFonts w:hint="eastAsia"/>
        </w:rPr>
        <w:t>年度的工作进行了满意度调查，随机发放</w:t>
      </w:r>
      <w:r>
        <w:rPr>
          <w:rFonts w:hint="eastAsia"/>
        </w:rPr>
        <w:t>20</w:t>
      </w:r>
      <w:r>
        <w:rPr>
          <w:rFonts w:hint="eastAsia"/>
        </w:rPr>
        <w:t>份不记名调查问卷，了解社会公众对其的满意程度，</w:t>
      </w:r>
      <w:proofErr w:type="gramStart"/>
      <w:r>
        <w:rPr>
          <w:rFonts w:hint="eastAsia"/>
        </w:rPr>
        <w:t>评价组回收</w:t>
      </w:r>
      <w:proofErr w:type="gramEnd"/>
      <w:r>
        <w:rPr>
          <w:rFonts w:hint="eastAsia"/>
        </w:rPr>
        <w:t>了</w:t>
      </w:r>
      <w:r>
        <w:rPr>
          <w:rFonts w:hint="eastAsia"/>
        </w:rPr>
        <w:t>20</w:t>
      </w:r>
      <w:r>
        <w:rPr>
          <w:rFonts w:hint="eastAsia"/>
        </w:rPr>
        <w:t>份，并认定为有效问卷。经统计，满意程度结果为</w:t>
      </w:r>
      <w:r>
        <w:rPr>
          <w:rFonts w:hint="eastAsia"/>
        </w:rPr>
        <w:t xml:space="preserve"> </w:t>
      </w:r>
      <w:r w:rsidR="00673E1F">
        <w:t>95.5</w:t>
      </w:r>
      <w:r>
        <w:rPr>
          <w:rFonts w:hint="eastAsia"/>
        </w:rPr>
        <w:t>%</w:t>
      </w:r>
      <w:r>
        <w:rPr>
          <w:rFonts w:hint="eastAsia"/>
        </w:rPr>
        <w:t>。根据评分标准，该指标得</w:t>
      </w:r>
      <w:r>
        <w:rPr>
          <w:rFonts w:hint="eastAsia"/>
        </w:rPr>
        <w:t>5</w:t>
      </w:r>
      <w:r>
        <w:rPr>
          <w:rFonts w:hint="eastAsia"/>
        </w:rPr>
        <w:t>分。</w:t>
      </w:r>
    </w:p>
    <w:p w:rsidR="00A93B2B" w:rsidRDefault="00A93B2B">
      <w:pPr>
        <w:ind w:firstLine="480"/>
      </w:pPr>
      <w:r>
        <w:rPr>
          <w:rFonts w:hint="eastAsia"/>
        </w:rPr>
        <w:t>对口部门满意度</w:t>
      </w:r>
      <w:r>
        <w:rPr>
          <w:rFonts w:hint="eastAsia"/>
        </w:rPr>
        <w:t xml:space="preserve">  </w:t>
      </w:r>
      <w:r>
        <w:rPr>
          <w:rFonts w:hint="eastAsia"/>
        </w:rPr>
        <w:t>权重</w:t>
      </w:r>
      <w:r>
        <w:rPr>
          <w:rFonts w:hint="eastAsia"/>
        </w:rPr>
        <w:t>5</w:t>
      </w:r>
      <w:r>
        <w:rPr>
          <w:rFonts w:hint="eastAsia"/>
        </w:rPr>
        <w:t>分，得</w:t>
      </w:r>
      <w:r>
        <w:rPr>
          <w:rFonts w:hint="eastAsia"/>
        </w:rPr>
        <w:t>5</w:t>
      </w:r>
      <w:r>
        <w:rPr>
          <w:rFonts w:hint="eastAsia"/>
        </w:rPr>
        <w:t>分</w:t>
      </w:r>
    </w:p>
    <w:p w:rsidR="00A93B2B" w:rsidRDefault="00A93B2B">
      <w:pPr>
        <w:ind w:firstLine="480"/>
      </w:pPr>
      <w:proofErr w:type="gramStart"/>
      <w:r>
        <w:rPr>
          <w:rFonts w:hint="eastAsia"/>
        </w:rPr>
        <w:t>评价组</w:t>
      </w:r>
      <w:proofErr w:type="gramEnd"/>
      <w:r>
        <w:rPr>
          <w:rFonts w:hint="eastAsia"/>
        </w:rPr>
        <w:t>对乡村</w:t>
      </w:r>
      <w:proofErr w:type="gramStart"/>
      <w:r>
        <w:rPr>
          <w:rFonts w:hint="eastAsia"/>
        </w:rPr>
        <w:t>振兴局</w:t>
      </w:r>
      <w:proofErr w:type="gramEnd"/>
      <w:r>
        <w:rPr>
          <w:rFonts w:hint="eastAsia"/>
        </w:rPr>
        <w:t>2020</w:t>
      </w:r>
      <w:r>
        <w:rPr>
          <w:rFonts w:hint="eastAsia"/>
        </w:rPr>
        <w:t>年度的工作进行了满意度调查，随机发放</w:t>
      </w:r>
      <w:r>
        <w:rPr>
          <w:rFonts w:hint="eastAsia"/>
        </w:rPr>
        <w:t>20</w:t>
      </w:r>
      <w:r>
        <w:rPr>
          <w:rFonts w:hint="eastAsia"/>
        </w:rPr>
        <w:t>份不记名调查问卷，了解对口部门对其的满意程度，</w:t>
      </w:r>
      <w:proofErr w:type="gramStart"/>
      <w:r>
        <w:rPr>
          <w:rFonts w:hint="eastAsia"/>
        </w:rPr>
        <w:t>评价组回收</w:t>
      </w:r>
      <w:proofErr w:type="gramEnd"/>
      <w:r>
        <w:rPr>
          <w:rFonts w:hint="eastAsia"/>
        </w:rPr>
        <w:t>了</w:t>
      </w:r>
      <w:r>
        <w:rPr>
          <w:rFonts w:hint="eastAsia"/>
        </w:rPr>
        <w:t>20</w:t>
      </w:r>
      <w:r>
        <w:rPr>
          <w:rFonts w:hint="eastAsia"/>
        </w:rPr>
        <w:t>份，并认定为有效问卷。经统计，满意程度结果为</w:t>
      </w:r>
      <w:r>
        <w:rPr>
          <w:rFonts w:hint="eastAsia"/>
        </w:rPr>
        <w:t xml:space="preserve"> </w:t>
      </w:r>
      <w:r w:rsidR="00673E1F">
        <w:t>9</w:t>
      </w:r>
      <w:r w:rsidR="00466015">
        <w:t>6.30</w:t>
      </w:r>
      <w:r>
        <w:rPr>
          <w:rFonts w:hint="eastAsia"/>
        </w:rPr>
        <w:t>%</w:t>
      </w:r>
      <w:r>
        <w:rPr>
          <w:rFonts w:hint="eastAsia"/>
        </w:rPr>
        <w:t>。根据评分标准，该指标得</w:t>
      </w:r>
      <w:r>
        <w:rPr>
          <w:rFonts w:hint="eastAsia"/>
        </w:rPr>
        <w:t>5</w:t>
      </w:r>
      <w:r>
        <w:rPr>
          <w:rFonts w:hint="eastAsia"/>
        </w:rPr>
        <w:t>分。</w:t>
      </w:r>
    </w:p>
    <w:p w:rsidR="00A93B2B" w:rsidRDefault="00A93B2B">
      <w:pPr>
        <w:ind w:firstLine="480"/>
      </w:pPr>
      <w:r>
        <w:rPr>
          <w:rFonts w:hint="eastAsia"/>
        </w:rPr>
        <w:t>外部监督部门满意度</w:t>
      </w:r>
      <w:r>
        <w:rPr>
          <w:rFonts w:hint="eastAsia"/>
        </w:rPr>
        <w:t xml:space="preserve">  </w:t>
      </w:r>
      <w:r>
        <w:rPr>
          <w:rFonts w:hint="eastAsia"/>
        </w:rPr>
        <w:t>权重</w:t>
      </w:r>
      <w:r>
        <w:rPr>
          <w:rFonts w:hint="eastAsia"/>
        </w:rPr>
        <w:t>5</w:t>
      </w:r>
      <w:r>
        <w:rPr>
          <w:rFonts w:hint="eastAsia"/>
        </w:rPr>
        <w:t>分，得</w:t>
      </w:r>
      <w:r>
        <w:rPr>
          <w:rFonts w:hint="eastAsia"/>
        </w:rPr>
        <w:t>5</w:t>
      </w:r>
      <w:r>
        <w:rPr>
          <w:rFonts w:hint="eastAsia"/>
        </w:rPr>
        <w:t>分</w:t>
      </w:r>
    </w:p>
    <w:p w:rsidR="00A93B2B" w:rsidRDefault="00A93B2B">
      <w:pPr>
        <w:ind w:firstLine="480"/>
      </w:pPr>
      <w:proofErr w:type="gramStart"/>
      <w:r>
        <w:rPr>
          <w:rFonts w:hint="eastAsia"/>
        </w:rPr>
        <w:t>评价组</w:t>
      </w:r>
      <w:proofErr w:type="gramEnd"/>
      <w:r>
        <w:rPr>
          <w:rFonts w:hint="eastAsia"/>
        </w:rPr>
        <w:t>对乡村</w:t>
      </w:r>
      <w:proofErr w:type="gramStart"/>
      <w:r>
        <w:rPr>
          <w:rFonts w:hint="eastAsia"/>
        </w:rPr>
        <w:t>振兴局</w:t>
      </w:r>
      <w:proofErr w:type="gramEnd"/>
      <w:r>
        <w:rPr>
          <w:rFonts w:hint="eastAsia"/>
        </w:rPr>
        <w:t>2020</w:t>
      </w:r>
      <w:r>
        <w:rPr>
          <w:rFonts w:hint="eastAsia"/>
        </w:rPr>
        <w:t>年度的工作进行了满意度调查，随机发放</w:t>
      </w:r>
      <w:r>
        <w:rPr>
          <w:rFonts w:hint="eastAsia"/>
        </w:rPr>
        <w:t>20</w:t>
      </w:r>
      <w:r>
        <w:rPr>
          <w:rFonts w:hint="eastAsia"/>
        </w:rPr>
        <w:t>份不记名调查问卷，了解外部监管部门对其的满意程度，</w:t>
      </w:r>
      <w:proofErr w:type="gramStart"/>
      <w:r>
        <w:rPr>
          <w:rFonts w:hint="eastAsia"/>
        </w:rPr>
        <w:t>评价组回收</w:t>
      </w:r>
      <w:proofErr w:type="gramEnd"/>
      <w:r>
        <w:rPr>
          <w:rFonts w:hint="eastAsia"/>
        </w:rPr>
        <w:t>了</w:t>
      </w:r>
      <w:r>
        <w:rPr>
          <w:rFonts w:hint="eastAsia"/>
        </w:rPr>
        <w:t>20</w:t>
      </w:r>
      <w:r>
        <w:rPr>
          <w:rFonts w:hint="eastAsia"/>
        </w:rPr>
        <w:t>份，并认定为有效问卷。经统计，满意程度结果为</w:t>
      </w:r>
      <w:r>
        <w:rPr>
          <w:rFonts w:hint="eastAsia"/>
        </w:rPr>
        <w:t xml:space="preserve"> </w:t>
      </w:r>
      <w:r w:rsidR="009A2433">
        <w:t>9</w:t>
      </w:r>
      <w:r w:rsidR="00466015">
        <w:t>5.55</w:t>
      </w:r>
      <w:r>
        <w:rPr>
          <w:rFonts w:hint="eastAsia"/>
        </w:rPr>
        <w:t>%</w:t>
      </w:r>
      <w:r>
        <w:rPr>
          <w:rFonts w:hint="eastAsia"/>
        </w:rPr>
        <w:t>。根据评分标准，该指标得</w:t>
      </w:r>
      <w:r>
        <w:rPr>
          <w:rFonts w:hint="eastAsia"/>
        </w:rPr>
        <w:t>5</w:t>
      </w:r>
      <w:r>
        <w:rPr>
          <w:rFonts w:hint="eastAsia"/>
        </w:rPr>
        <w:t>分。</w:t>
      </w:r>
    </w:p>
    <w:p w:rsidR="00A93B2B" w:rsidRDefault="0021468D" w:rsidP="0021468D">
      <w:pPr>
        <w:pStyle w:val="2"/>
        <w:ind w:firstLine="482"/>
      </w:pPr>
      <w:bookmarkStart w:id="22" w:name="_Toc91074261"/>
      <w:r>
        <w:rPr>
          <w:rFonts w:hint="eastAsia"/>
        </w:rPr>
        <w:t>（五）可持续影响类指标分析</w:t>
      </w:r>
      <w:bookmarkEnd w:id="22"/>
    </w:p>
    <w:p w:rsidR="00A93B2B" w:rsidRDefault="00A93B2B">
      <w:pPr>
        <w:ind w:firstLine="480"/>
      </w:pPr>
      <w:r>
        <w:rPr>
          <w:rFonts w:hint="eastAsia"/>
        </w:rPr>
        <w:t>根据项目特点，可持续影响类指标包含</w:t>
      </w:r>
      <w:r>
        <w:rPr>
          <w:rFonts w:hint="eastAsia"/>
        </w:rPr>
        <w:t>3</w:t>
      </w:r>
      <w:r>
        <w:rPr>
          <w:rFonts w:hint="eastAsia"/>
        </w:rPr>
        <w:t>个二级指标</w:t>
      </w:r>
      <w:r>
        <w:rPr>
          <w:rFonts w:hint="eastAsia"/>
        </w:rPr>
        <w:t>3</w:t>
      </w:r>
      <w:r>
        <w:rPr>
          <w:rFonts w:hint="eastAsia"/>
        </w:rPr>
        <w:t>个三级指标，标准分值为</w:t>
      </w:r>
      <w:r>
        <w:rPr>
          <w:rFonts w:hint="eastAsia"/>
        </w:rPr>
        <w:t>8</w:t>
      </w:r>
      <w:r>
        <w:rPr>
          <w:rFonts w:hint="eastAsia"/>
        </w:rPr>
        <w:t>分，该项得分</w:t>
      </w:r>
      <w:r>
        <w:rPr>
          <w:rFonts w:hint="eastAsia"/>
        </w:rPr>
        <w:t>4.5</w:t>
      </w:r>
      <w:r>
        <w:rPr>
          <w:rFonts w:hint="eastAsia"/>
        </w:rPr>
        <w:t>分。各指标得分情况如下表所示：</w:t>
      </w:r>
      <w:r>
        <w:rPr>
          <w:rFonts w:hint="eastAsia"/>
        </w:rPr>
        <w:t xml:space="preserve"> </w:t>
      </w:r>
    </w:p>
    <w:tbl>
      <w:tblPr>
        <w:tblW w:w="4790" w:type="pct"/>
        <w:jc w:val="center"/>
        <w:tblLook w:val="0000" w:firstRow="0" w:lastRow="0" w:firstColumn="0" w:lastColumn="0" w:noHBand="0" w:noVBand="0"/>
      </w:tblPr>
      <w:tblGrid>
        <w:gridCol w:w="1351"/>
        <w:gridCol w:w="1936"/>
        <w:gridCol w:w="2630"/>
        <w:gridCol w:w="1382"/>
        <w:gridCol w:w="1382"/>
      </w:tblGrid>
      <w:tr w:rsidR="00A93B2B">
        <w:trPr>
          <w:trHeight w:val="340"/>
          <w:tblHeader/>
          <w:jc w:val="center"/>
        </w:trPr>
        <w:tc>
          <w:tcPr>
            <w:tcW w:w="778" w:type="pct"/>
            <w:tcBorders>
              <w:top w:val="single" w:sz="4" w:space="0" w:color="000000"/>
              <w:left w:val="single" w:sz="4" w:space="0" w:color="000000"/>
              <w:bottom w:val="single" w:sz="4" w:space="0" w:color="auto"/>
              <w:right w:val="single" w:sz="4" w:space="0" w:color="000000"/>
            </w:tcBorders>
            <w:shd w:val="clear" w:color="auto" w:fill="A5A5A5"/>
            <w:vAlign w:val="center"/>
          </w:tcPr>
          <w:p w:rsidR="00A93B2B" w:rsidRDefault="00A93B2B">
            <w:pPr>
              <w:widowControl/>
              <w:spacing w:line="240" w:lineRule="auto"/>
              <w:ind w:firstLineChars="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一级指标</w:t>
            </w:r>
          </w:p>
        </w:tc>
        <w:tc>
          <w:tcPr>
            <w:tcW w:w="1115" w:type="pct"/>
            <w:tcBorders>
              <w:top w:val="single" w:sz="4" w:space="0" w:color="000000"/>
              <w:left w:val="single" w:sz="4" w:space="0" w:color="000000"/>
              <w:bottom w:val="single" w:sz="4" w:space="0" w:color="auto"/>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二级指标</w:t>
            </w:r>
          </w:p>
        </w:tc>
        <w:tc>
          <w:tcPr>
            <w:tcW w:w="1515" w:type="pct"/>
            <w:tcBorders>
              <w:top w:val="single" w:sz="4" w:space="0" w:color="000000"/>
              <w:left w:val="single" w:sz="4" w:space="0" w:color="000000"/>
              <w:bottom w:val="single" w:sz="4" w:space="0" w:color="000000"/>
              <w:right w:val="single" w:sz="4" w:space="0" w:color="000000"/>
            </w:tcBorders>
            <w:shd w:val="clear" w:color="auto" w:fill="A5A5A5"/>
          </w:tcPr>
          <w:p w:rsidR="00A93B2B" w:rsidRDefault="00A93B2B">
            <w:pPr>
              <w:widowControl/>
              <w:spacing w:line="240" w:lineRule="auto"/>
              <w:ind w:firstLineChars="0" w:firstLine="0"/>
              <w:jc w:val="center"/>
              <w:textAlignment w:val="center"/>
              <w:rPr>
                <w:rFonts w:ascii="仿宋" w:eastAsia="仿宋" w:hAnsi="仿宋" w:cs="仿宋"/>
                <w:b/>
                <w:bCs/>
                <w:color w:val="000000"/>
                <w:kern w:val="0"/>
                <w:szCs w:val="24"/>
                <w:lang w:bidi="ar"/>
              </w:rPr>
            </w:pPr>
            <w:r>
              <w:rPr>
                <w:rFonts w:ascii="仿宋" w:eastAsia="仿宋" w:hAnsi="仿宋" w:cs="仿宋" w:hint="eastAsia"/>
                <w:b/>
                <w:bCs/>
                <w:color w:val="000000"/>
                <w:kern w:val="0"/>
                <w:szCs w:val="24"/>
                <w:lang w:bidi="ar"/>
              </w:rPr>
              <w:t>三级指标</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0"/>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目标分值</w:t>
            </w:r>
          </w:p>
        </w:tc>
        <w:tc>
          <w:tcPr>
            <w:tcW w:w="796" w:type="pct"/>
            <w:tcBorders>
              <w:top w:val="single" w:sz="4" w:space="0" w:color="000000"/>
              <w:left w:val="single" w:sz="4" w:space="0" w:color="000000"/>
              <w:bottom w:val="single" w:sz="4" w:space="0" w:color="000000"/>
              <w:right w:val="single" w:sz="4" w:space="0" w:color="000000"/>
            </w:tcBorders>
            <w:shd w:val="clear" w:color="auto" w:fill="A5A5A5"/>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得分</w:t>
            </w:r>
          </w:p>
        </w:tc>
      </w:tr>
      <w:tr w:rsidR="00A93B2B">
        <w:trPr>
          <w:trHeight w:val="340"/>
          <w:jc w:val="center"/>
        </w:trPr>
        <w:tc>
          <w:tcPr>
            <w:tcW w:w="778" w:type="pct"/>
            <w:vMerge w:val="restart"/>
            <w:tcBorders>
              <w:top w:val="single" w:sz="4" w:space="0" w:color="auto"/>
              <w:left w:val="single" w:sz="4" w:space="0" w:color="auto"/>
              <w:right w:val="single" w:sz="4" w:space="0" w:color="auto"/>
            </w:tcBorders>
            <w:vAlign w:val="center"/>
          </w:tcPr>
          <w:p w:rsidR="00A93B2B" w:rsidRDefault="00A93B2B">
            <w:pPr>
              <w:widowControl/>
              <w:spacing w:line="240" w:lineRule="auto"/>
              <w:ind w:firstLineChars="0"/>
              <w:jc w:val="left"/>
              <w:textAlignment w:val="center"/>
              <w:rPr>
                <w:rFonts w:ascii="仿宋" w:eastAsia="仿宋" w:hAnsi="仿宋" w:cs="仿宋"/>
                <w:b/>
                <w:bCs/>
                <w:color w:val="000000"/>
                <w:szCs w:val="24"/>
              </w:rPr>
            </w:pPr>
            <w:r>
              <w:rPr>
                <w:rFonts w:ascii="仿宋" w:eastAsia="仿宋" w:hAnsi="仿宋" w:cs="仿宋" w:hint="eastAsia"/>
                <w:b/>
                <w:bCs/>
                <w:color w:val="000000"/>
                <w:szCs w:val="24"/>
              </w:rPr>
              <w:t>可持续性</w:t>
            </w:r>
          </w:p>
        </w:tc>
        <w:tc>
          <w:tcPr>
            <w:tcW w:w="1115" w:type="pct"/>
            <w:tcBorders>
              <w:top w:val="single" w:sz="4" w:space="0" w:color="auto"/>
              <w:left w:val="single" w:sz="4" w:space="0" w:color="auto"/>
              <w:bottom w:val="single" w:sz="4" w:space="0" w:color="auto"/>
              <w:right w:val="single" w:sz="4" w:space="0" w:color="auto"/>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hint="eastAsia"/>
                <w:color w:val="000000"/>
                <w:kern w:val="0"/>
                <w:sz w:val="21"/>
                <w:szCs w:val="21"/>
                <w:lang w:bidi="ar"/>
              </w:rPr>
              <w:t>体制机制改革情况</w:t>
            </w: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重要改革事项</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1.00</w:t>
            </w:r>
          </w:p>
        </w:tc>
      </w:tr>
      <w:tr w:rsidR="00A93B2B">
        <w:trPr>
          <w:trHeight w:val="340"/>
          <w:jc w:val="center"/>
        </w:trPr>
        <w:tc>
          <w:tcPr>
            <w:tcW w:w="778" w:type="pct"/>
            <w:vMerge/>
            <w:tcBorders>
              <w:left w:val="single" w:sz="4" w:space="0" w:color="auto"/>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tcBorders>
              <w:top w:val="single" w:sz="4" w:space="0" w:color="auto"/>
              <w:left w:val="single" w:sz="4" w:space="0" w:color="auto"/>
              <w:bottom w:val="single" w:sz="4" w:space="0" w:color="auto"/>
              <w:right w:val="single" w:sz="4" w:space="0" w:color="auto"/>
            </w:tcBorders>
            <w:vAlign w:val="center"/>
          </w:tcPr>
          <w:p w:rsidR="00A93B2B" w:rsidRDefault="00A93B2B">
            <w:pPr>
              <w:widowControl/>
              <w:spacing w:line="240" w:lineRule="auto"/>
              <w:ind w:firstLineChars="0" w:firstLine="0"/>
              <w:jc w:val="left"/>
              <w:textAlignment w:val="center"/>
              <w:rPr>
                <w:rFonts w:ascii="仿宋" w:eastAsia="仿宋" w:hAnsi="仿宋" w:cs="仿宋"/>
                <w:color w:val="000000"/>
                <w:sz w:val="21"/>
                <w:szCs w:val="21"/>
              </w:rPr>
            </w:pPr>
            <w:r>
              <w:rPr>
                <w:rFonts w:ascii="仿宋" w:eastAsia="仿宋" w:hAnsi="仿宋" w:cs="仿宋"/>
                <w:color w:val="000000"/>
                <w:sz w:val="21"/>
                <w:szCs w:val="21"/>
              </w:rPr>
              <w:t>创新能力</w:t>
            </w: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重点创新事项</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3.00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1.50</w:t>
            </w:r>
          </w:p>
        </w:tc>
      </w:tr>
      <w:tr w:rsidR="00A93B2B">
        <w:trPr>
          <w:trHeight w:val="340"/>
          <w:jc w:val="center"/>
        </w:trPr>
        <w:tc>
          <w:tcPr>
            <w:tcW w:w="778" w:type="pct"/>
            <w:vMerge/>
            <w:tcBorders>
              <w:left w:val="single" w:sz="4" w:space="0" w:color="auto"/>
              <w:bottom w:val="single" w:sz="4" w:space="0" w:color="auto"/>
              <w:right w:val="single" w:sz="4" w:space="0" w:color="auto"/>
            </w:tcBorders>
            <w:vAlign w:val="center"/>
          </w:tcPr>
          <w:p w:rsidR="00A93B2B" w:rsidRDefault="00A93B2B">
            <w:pPr>
              <w:widowControl/>
              <w:spacing w:line="240" w:lineRule="auto"/>
              <w:ind w:leftChars="200" w:left="480" w:firstLineChars="0" w:firstLine="480"/>
              <w:jc w:val="left"/>
              <w:textAlignment w:val="center"/>
              <w:rPr>
                <w:rFonts w:ascii="仿宋" w:eastAsia="仿宋" w:hAnsi="仿宋" w:cs="仿宋"/>
                <w:color w:val="000000"/>
                <w:szCs w:val="24"/>
              </w:rPr>
            </w:pPr>
          </w:p>
        </w:tc>
        <w:tc>
          <w:tcPr>
            <w:tcW w:w="1115" w:type="pct"/>
            <w:tcBorders>
              <w:top w:val="single" w:sz="4" w:space="0" w:color="auto"/>
              <w:left w:val="single" w:sz="4" w:space="0" w:color="auto"/>
              <w:bottom w:val="single" w:sz="4" w:space="0" w:color="auto"/>
              <w:right w:val="single" w:sz="4" w:space="0" w:color="auto"/>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人才支撑</w:t>
            </w:r>
          </w:p>
        </w:tc>
        <w:tc>
          <w:tcPr>
            <w:tcW w:w="1515" w:type="pct"/>
            <w:tcBorders>
              <w:top w:val="single" w:sz="4" w:space="0" w:color="000000"/>
              <w:left w:val="single" w:sz="4" w:space="0" w:color="auto"/>
              <w:bottom w:val="single" w:sz="4" w:space="0" w:color="000000"/>
              <w:right w:val="single" w:sz="4" w:space="0" w:color="000000"/>
            </w:tcBorders>
          </w:tcPr>
          <w:p w:rsidR="00A93B2B" w:rsidRDefault="00A93B2B">
            <w:pPr>
              <w:widowControl/>
              <w:spacing w:line="240" w:lineRule="auto"/>
              <w:ind w:firstLineChars="0" w:firstLine="0"/>
              <w:textAlignment w:val="center"/>
              <w:rPr>
                <w:rFonts w:ascii="仿宋" w:eastAsia="仿宋" w:hAnsi="仿宋" w:cs="仿宋"/>
                <w:color w:val="000000"/>
                <w:kern w:val="0"/>
                <w:sz w:val="21"/>
                <w:szCs w:val="21"/>
                <w:lang w:bidi="ar"/>
              </w:rPr>
            </w:pPr>
            <w:r>
              <w:rPr>
                <w:rFonts w:ascii="仿宋" w:eastAsia="仿宋" w:hAnsi="仿宋" w:cs="仿宋" w:hint="eastAsia"/>
                <w:color w:val="000000"/>
                <w:kern w:val="0"/>
                <w:sz w:val="21"/>
                <w:szCs w:val="21"/>
                <w:lang w:bidi="ar"/>
              </w:rPr>
              <w:t>人才培养或引进</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0"/>
              <w:jc w:val="center"/>
              <w:textAlignment w:val="center"/>
              <w:rPr>
                <w:rFonts w:ascii="仿宋" w:eastAsia="仿宋" w:hAnsi="仿宋" w:cs="仿宋"/>
                <w:color w:val="000000"/>
                <w:sz w:val="21"/>
                <w:szCs w:val="21"/>
              </w:rPr>
            </w:pPr>
            <w:r w:rsidRPr="009F36A0">
              <w:rPr>
                <w:rFonts w:ascii="仿宋" w:eastAsia="仿宋" w:hAnsi="仿宋" w:cs="仿宋" w:hint="eastAsia"/>
                <w:color w:val="000000"/>
                <w:sz w:val="21"/>
                <w:szCs w:val="21"/>
              </w:rPr>
              <w:t>2.00</w:t>
            </w:r>
          </w:p>
        </w:tc>
      </w:tr>
      <w:tr w:rsidR="00A93B2B">
        <w:trPr>
          <w:trHeight w:val="340"/>
          <w:jc w:val="center"/>
        </w:trPr>
        <w:tc>
          <w:tcPr>
            <w:tcW w:w="778" w:type="pct"/>
            <w:tcBorders>
              <w:top w:val="single" w:sz="4" w:space="0" w:color="auto"/>
              <w:left w:val="single" w:sz="4" w:space="0" w:color="000000"/>
              <w:bottom w:val="single" w:sz="4" w:space="0" w:color="000000"/>
              <w:right w:val="single" w:sz="4" w:space="0" w:color="000000"/>
            </w:tcBorders>
            <w:vAlign w:val="center"/>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r>
              <w:rPr>
                <w:rFonts w:ascii="仿宋" w:eastAsia="仿宋" w:hAnsi="仿宋" w:cs="仿宋" w:hint="eastAsia"/>
                <w:b/>
                <w:bCs/>
                <w:color w:val="000000"/>
                <w:kern w:val="0"/>
                <w:szCs w:val="24"/>
                <w:lang w:bidi="ar"/>
              </w:rPr>
              <w:t>合计</w:t>
            </w:r>
          </w:p>
        </w:tc>
        <w:tc>
          <w:tcPr>
            <w:tcW w:w="1115" w:type="pct"/>
            <w:tcBorders>
              <w:top w:val="single" w:sz="4" w:space="0" w:color="auto"/>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1515" w:type="pct"/>
            <w:tcBorders>
              <w:top w:val="single" w:sz="4" w:space="0" w:color="000000"/>
              <w:left w:val="single" w:sz="4" w:space="0" w:color="000000"/>
              <w:bottom w:val="single" w:sz="4" w:space="0" w:color="000000"/>
              <w:right w:val="single" w:sz="4" w:space="0" w:color="000000"/>
            </w:tcBorders>
          </w:tcPr>
          <w:p w:rsidR="00A93B2B" w:rsidRDefault="00A93B2B">
            <w:pPr>
              <w:widowControl/>
              <w:spacing w:line="240" w:lineRule="auto"/>
              <w:ind w:firstLineChars="0" w:firstLine="482"/>
              <w:jc w:val="center"/>
              <w:textAlignment w:val="center"/>
              <w:rPr>
                <w:rFonts w:ascii="仿宋" w:eastAsia="仿宋" w:hAnsi="仿宋" w:cs="仿宋"/>
                <w:b/>
                <w:bCs/>
                <w:color w:val="000000"/>
                <w:szCs w:val="24"/>
              </w:rPr>
            </w:pP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8.00</w:t>
            </w:r>
          </w:p>
        </w:tc>
        <w:tc>
          <w:tcPr>
            <w:tcW w:w="796" w:type="pct"/>
            <w:tcBorders>
              <w:top w:val="single" w:sz="4" w:space="0" w:color="000000"/>
              <w:left w:val="single" w:sz="4" w:space="0" w:color="000000"/>
              <w:bottom w:val="single" w:sz="4" w:space="0" w:color="000000"/>
              <w:right w:val="single" w:sz="4" w:space="0" w:color="000000"/>
            </w:tcBorders>
            <w:vAlign w:val="center"/>
          </w:tcPr>
          <w:p w:rsidR="00A93B2B" w:rsidRPr="009F36A0" w:rsidRDefault="00A93B2B">
            <w:pPr>
              <w:widowControl/>
              <w:spacing w:line="240" w:lineRule="auto"/>
              <w:ind w:firstLineChars="0" w:firstLine="482"/>
              <w:jc w:val="center"/>
              <w:textAlignment w:val="center"/>
              <w:rPr>
                <w:rFonts w:ascii="仿宋" w:eastAsia="仿宋" w:hAnsi="仿宋" w:cs="仿宋"/>
                <w:b/>
                <w:bCs/>
                <w:color w:val="000000"/>
                <w:sz w:val="21"/>
                <w:szCs w:val="21"/>
              </w:rPr>
            </w:pPr>
            <w:r w:rsidRPr="009F36A0">
              <w:rPr>
                <w:rFonts w:ascii="仿宋" w:eastAsia="仿宋" w:hAnsi="仿宋" w:cs="仿宋" w:hint="eastAsia"/>
                <w:b/>
                <w:bCs/>
                <w:color w:val="000000"/>
                <w:sz w:val="21"/>
                <w:szCs w:val="21"/>
              </w:rPr>
              <w:t>4.50</w:t>
            </w:r>
          </w:p>
        </w:tc>
      </w:tr>
    </w:tbl>
    <w:p w:rsidR="00A93B2B" w:rsidRDefault="00A93B2B">
      <w:pPr>
        <w:ind w:firstLine="480"/>
      </w:pPr>
    </w:p>
    <w:p w:rsidR="00A93B2B" w:rsidRPr="005742D9" w:rsidRDefault="00A93B2B">
      <w:pPr>
        <w:ind w:firstLine="480"/>
      </w:pPr>
      <w:r w:rsidRPr="005742D9">
        <w:rPr>
          <w:rFonts w:hint="eastAsia"/>
        </w:rPr>
        <w:t>重要改革事项</w:t>
      </w:r>
      <w:r w:rsidRPr="005742D9">
        <w:rPr>
          <w:rFonts w:hint="eastAsia"/>
        </w:rPr>
        <w:t xml:space="preserve">  </w:t>
      </w:r>
      <w:r w:rsidRPr="005742D9">
        <w:rPr>
          <w:rFonts w:hint="eastAsia"/>
        </w:rPr>
        <w:t>权重</w:t>
      </w:r>
      <w:r w:rsidRPr="005742D9">
        <w:rPr>
          <w:rFonts w:hint="eastAsia"/>
        </w:rPr>
        <w:t>3</w:t>
      </w:r>
      <w:r w:rsidRPr="005742D9">
        <w:rPr>
          <w:rFonts w:hint="eastAsia"/>
        </w:rPr>
        <w:t>分，得</w:t>
      </w:r>
      <w:r w:rsidR="005742D9" w:rsidRPr="005742D9">
        <w:rPr>
          <w:rFonts w:hint="eastAsia"/>
        </w:rPr>
        <w:t>1</w:t>
      </w:r>
      <w:r w:rsidRPr="005742D9">
        <w:rPr>
          <w:rFonts w:hint="eastAsia"/>
        </w:rPr>
        <w:t>分</w:t>
      </w:r>
    </w:p>
    <w:p w:rsidR="00A93B2B" w:rsidRDefault="00A93B2B">
      <w:pPr>
        <w:ind w:firstLine="480"/>
      </w:pPr>
      <w:r w:rsidRPr="005742D9">
        <w:rPr>
          <w:rFonts w:hint="eastAsia"/>
        </w:rPr>
        <w:t>根据中共石龙区委全面深化改革委员会《关于印发</w:t>
      </w:r>
      <w:r w:rsidRPr="005742D9">
        <w:rPr>
          <w:rFonts w:hint="eastAsia"/>
        </w:rPr>
        <w:t>2020</w:t>
      </w:r>
      <w:r w:rsidRPr="005742D9">
        <w:rPr>
          <w:rFonts w:hint="eastAsia"/>
        </w:rPr>
        <w:t>年工作要点的通知》，其中由乡村</w:t>
      </w:r>
      <w:proofErr w:type="gramStart"/>
      <w:r w:rsidRPr="005742D9">
        <w:rPr>
          <w:rFonts w:hint="eastAsia"/>
        </w:rPr>
        <w:t>振兴局</w:t>
      </w:r>
      <w:proofErr w:type="gramEnd"/>
      <w:r w:rsidRPr="005742D9">
        <w:rPr>
          <w:rFonts w:hint="eastAsia"/>
        </w:rPr>
        <w:t>为牵头单位的重点改革事项，包括深化农业农村改革的</w:t>
      </w:r>
      <w:r>
        <w:rPr>
          <w:rFonts w:hint="eastAsia"/>
        </w:rPr>
        <w:t>《健全完善农村脱贫人口动态监管机制，建立稳定脱贫长效机制，有效巩固脱贫攻坚成果》和完善社会保障制度的《研究制定我区落实平顶山市关于实施财政支持农村重度残疾人照护服务机制的具体措施》。</w:t>
      </w:r>
    </w:p>
    <w:p w:rsidR="00A93B2B" w:rsidRDefault="00A93B2B">
      <w:pPr>
        <w:ind w:firstLine="480"/>
      </w:pPr>
      <w:proofErr w:type="gramStart"/>
      <w:r>
        <w:rPr>
          <w:rFonts w:hint="eastAsia"/>
        </w:rPr>
        <w:t>评价组</w:t>
      </w:r>
      <w:proofErr w:type="gramEnd"/>
      <w:r>
        <w:rPr>
          <w:rFonts w:hint="eastAsia"/>
        </w:rPr>
        <w:t>查阅了《“五查五确保”工作要求明确任务分工》和《关于进一步做好边缘户和脱贫检测户工作的通知》，落实建立了防返贫检测和帮扶机制，对“两类户”及时排查、及时发现、及时录入。</w:t>
      </w:r>
      <w:proofErr w:type="gramStart"/>
      <w:r>
        <w:rPr>
          <w:rFonts w:hint="eastAsia"/>
        </w:rPr>
        <w:t>评价组抽取</w:t>
      </w:r>
      <w:proofErr w:type="gramEnd"/>
      <w:r>
        <w:rPr>
          <w:rFonts w:hint="eastAsia"/>
        </w:rPr>
        <w:t>了夏小法、</w:t>
      </w:r>
      <w:proofErr w:type="gramStart"/>
      <w:r>
        <w:rPr>
          <w:rFonts w:hint="eastAsia"/>
        </w:rPr>
        <w:t>樊</w:t>
      </w:r>
      <w:proofErr w:type="gramEnd"/>
      <w:r>
        <w:rPr>
          <w:rFonts w:hint="eastAsia"/>
        </w:rPr>
        <w:t>圈两名村民的《边缘易致贫户信息对照采集表》和相应的家庭情况说明，明确社区党员为责任人，加强对其动态检测，跟踪落实相关政策，直至致贫风险消除。</w:t>
      </w:r>
    </w:p>
    <w:p w:rsidR="00A93B2B" w:rsidRDefault="00A93B2B">
      <w:pPr>
        <w:ind w:firstLine="480"/>
      </w:pPr>
      <w:r>
        <w:rPr>
          <w:rFonts w:hint="eastAsia"/>
        </w:rPr>
        <w:lastRenderedPageBreak/>
        <w:t>根据石龙区残联责任</w:t>
      </w:r>
      <w:proofErr w:type="gramStart"/>
      <w:r>
        <w:rPr>
          <w:rFonts w:hint="eastAsia"/>
        </w:rPr>
        <w:t>落实台</w:t>
      </w:r>
      <w:proofErr w:type="gramEnd"/>
      <w:r>
        <w:rPr>
          <w:rFonts w:hint="eastAsia"/>
        </w:rPr>
        <w:t>账，其以每日快报的方式，记录着乡村</w:t>
      </w:r>
      <w:proofErr w:type="gramStart"/>
      <w:r>
        <w:rPr>
          <w:rFonts w:hint="eastAsia"/>
        </w:rPr>
        <w:t>振兴局</w:t>
      </w:r>
      <w:proofErr w:type="gramEnd"/>
      <w:r>
        <w:rPr>
          <w:rFonts w:hint="eastAsia"/>
        </w:rPr>
        <w:t>联合残联在</w:t>
      </w:r>
      <w:r>
        <w:rPr>
          <w:rFonts w:hint="eastAsia"/>
        </w:rPr>
        <w:t>2020</w:t>
      </w:r>
      <w:r>
        <w:rPr>
          <w:rFonts w:hint="eastAsia"/>
        </w:rPr>
        <w:t>年度组织实施驻村结对帮扶工作以及督促指导结对帮扶工作。乡村</w:t>
      </w:r>
      <w:proofErr w:type="gramStart"/>
      <w:r>
        <w:rPr>
          <w:rFonts w:hint="eastAsia"/>
        </w:rPr>
        <w:t>振兴局</w:t>
      </w:r>
      <w:proofErr w:type="gramEnd"/>
      <w:r>
        <w:rPr>
          <w:rFonts w:hint="eastAsia"/>
        </w:rPr>
        <w:t>对本年扶贫助残工作统一部署，思想上高度重视，工作上扎实有效，加强落实各项扶贫助残政策，帮助贫困残疾人脱贫解困。</w:t>
      </w:r>
    </w:p>
    <w:p w:rsidR="00A93B2B" w:rsidRDefault="00A93B2B">
      <w:pPr>
        <w:ind w:firstLine="480"/>
      </w:pPr>
      <w:proofErr w:type="gramStart"/>
      <w:r>
        <w:rPr>
          <w:rFonts w:hint="eastAsia"/>
        </w:rPr>
        <w:t>评价组</w:t>
      </w:r>
      <w:proofErr w:type="gramEnd"/>
      <w:r>
        <w:rPr>
          <w:rFonts w:hint="eastAsia"/>
        </w:rPr>
        <w:t>认为健全完善农村脱贫人口动态监管机制和支持农村重度残疾人照护服务机制，对乡村</w:t>
      </w:r>
      <w:proofErr w:type="gramStart"/>
      <w:r>
        <w:rPr>
          <w:rFonts w:hint="eastAsia"/>
        </w:rPr>
        <w:t>振兴局</w:t>
      </w:r>
      <w:proofErr w:type="gramEnd"/>
      <w:r>
        <w:rPr>
          <w:rFonts w:hint="eastAsia"/>
        </w:rPr>
        <w:t>的可持续发展产生一定作用。但都是在上级主管部门的指导督促下，与其他部门共同开展进行的改革事项，在</w:t>
      </w:r>
      <w:r>
        <w:rPr>
          <w:rFonts w:hint="eastAsia"/>
        </w:rPr>
        <w:t>2020</w:t>
      </w:r>
      <w:r>
        <w:rPr>
          <w:rFonts w:hint="eastAsia"/>
        </w:rPr>
        <w:t>年度乡村</w:t>
      </w:r>
      <w:proofErr w:type="gramStart"/>
      <w:r>
        <w:rPr>
          <w:rFonts w:hint="eastAsia"/>
        </w:rPr>
        <w:t>振兴局</w:t>
      </w:r>
      <w:proofErr w:type="gramEnd"/>
      <w:r>
        <w:rPr>
          <w:rFonts w:hint="eastAsia"/>
        </w:rPr>
        <w:t>未独立制定或实施对部门体制机制改革的事项，本项扣</w:t>
      </w:r>
      <w:r>
        <w:rPr>
          <w:rFonts w:hint="eastAsia"/>
        </w:rPr>
        <w:t>2</w:t>
      </w:r>
      <w:r>
        <w:rPr>
          <w:rFonts w:hint="eastAsia"/>
        </w:rPr>
        <w:t>分。</w:t>
      </w:r>
      <w:r w:rsidRPr="005742D9">
        <w:rPr>
          <w:rFonts w:hint="eastAsia"/>
        </w:rPr>
        <w:t>根据评分标准，该指标得</w:t>
      </w:r>
      <w:r w:rsidRPr="005742D9">
        <w:rPr>
          <w:rFonts w:hint="eastAsia"/>
        </w:rPr>
        <w:t>1</w:t>
      </w:r>
      <w:r w:rsidRPr="005742D9">
        <w:rPr>
          <w:rFonts w:hint="eastAsia"/>
        </w:rPr>
        <w:t>分。</w:t>
      </w:r>
    </w:p>
    <w:p w:rsidR="00A93B2B" w:rsidRDefault="00A93B2B">
      <w:pPr>
        <w:ind w:firstLine="480"/>
      </w:pPr>
      <w:r>
        <w:rPr>
          <w:rFonts w:hint="eastAsia"/>
        </w:rPr>
        <w:t>重点创新事项</w:t>
      </w:r>
      <w:r>
        <w:rPr>
          <w:rFonts w:hint="eastAsia"/>
        </w:rPr>
        <w:t xml:space="preserve">  </w:t>
      </w:r>
      <w:r>
        <w:rPr>
          <w:rFonts w:hint="eastAsia"/>
        </w:rPr>
        <w:t>权重</w:t>
      </w:r>
      <w:r>
        <w:rPr>
          <w:rFonts w:hint="eastAsia"/>
        </w:rPr>
        <w:t>3</w:t>
      </w:r>
      <w:r>
        <w:rPr>
          <w:rFonts w:hint="eastAsia"/>
        </w:rPr>
        <w:t>分，得</w:t>
      </w:r>
      <w:r>
        <w:rPr>
          <w:rFonts w:hint="eastAsia"/>
        </w:rPr>
        <w:t>1.5</w:t>
      </w:r>
      <w:r>
        <w:rPr>
          <w:rFonts w:hint="eastAsia"/>
        </w:rPr>
        <w:t>分</w:t>
      </w:r>
    </w:p>
    <w:p w:rsidR="00A93B2B" w:rsidRDefault="00A93B2B">
      <w:pPr>
        <w:ind w:firstLine="480"/>
      </w:pPr>
      <w:r>
        <w:rPr>
          <w:rFonts w:hint="eastAsia"/>
        </w:rPr>
        <w:t>2020</w:t>
      </w:r>
      <w:r>
        <w:rPr>
          <w:rFonts w:hint="eastAsia"/>
        </w:rPr>
        <w:t>年全国范围爆发了新冠疫情，乡村</w:t>
      </w:r>
      <w:proofErr w:type="gramStart"/>
      <w:r>
        <w:rPr>
          <w:rFonts w:hint="eastAsia"/>
        </w:rPr>
        <w:t>振兴局</w:t>
      </w:r>
      <w:proofErr w:type="gramEnd"/>
      <w:r>
        <w:rPr>
          <w:rFonts w:hint="eastAsia"/>
        </w:rPr>
        <w:t>积极响应脱贫攻坚小组的《关于进一步做好企业复产复工用工保障工作的通知》和《关于向工业企业派驻首席服务官的通知》文件精神，创新性的申请开通扶贫项目招投标绿色通道，实现了所有项目优先招投标，保证了项目按时开工建设和快速推进。乡村</w:t>
      </w:r>
      <w:proofErr w:type="gramStart"/>
      <w:r>
        <w:rPr>
          <w:rFonts w:hint="eastAsia"/>
        </w:rPr>
        <w:t>振兴局创造</w:t>
      </w:r>
      <w:proofErr w:type="gramEnd"/>
      <w:r>
        <w:rPr>
          <w:rFonts w:hint="eastAsia"/>
        </w:rPr>
        <w:t>各种有利条件，全力促进企业复工复产，最终在石龙区未出现感染病例，全区</w:t>
      </w:r>
      <w:r>
        <w:rPr>
          <w:rFonts w:hint="eastAsia"/>
        </w:rPr>
        <w:t>46</w:t>
      </w:r>
      <w:r>
        <w:rPr>
          <w:rFonts w:hint="eastAsia"/>
        </w:rPr>
        <w:t>家企业于</w:t>
      </w:r>
      <w:r>
        <w:rPr>
          <w:rFonts w:hint="eastAsia"/>
        </w:rPr>
        <w:t>2020</w:t>
      </w:r>
      <w:r>
        <w:rPr>
          <w:rFonts w:hint="eastAsia"/>
        </w:rPr>
        <w:t>年</w:t>
      </w:r>
      <w:r>
        <w:rPr>
          <w:rFonts w:hint="eastAsia"/>
        </w:rPr>
        <w:t>3</w:t>
      </w:r>
      <w:r>
        <w:rPr>
          <w:rFonts w:hint="eastAsia"/>
        </w:rPr>
        <w:t>月中旬全部复工复产。除了在疫情中的创新举措，没有其他创新事项，本项扣</w:t>
      </w:r>
      <w:r>
        <w:rPr>
          <w:rFonts w:hint="eastAsia"/>
        </w:rPr>
        <w:t>1.5</w:t>
      </w:r>
      <w:r>
        <w:rPr>
          <w:rFonts w:hint="eastAsia"/>
        </w:rPr>
        <w:t>分。根据评分标准，该指标得</w:t>
      </w:r>
      <w:r>
        <w:rPr>
          <w:rFonts w:hint="eastAsia"/>
        </w:rPr>
        <w:t>1.5</w:t>
      </w:r>
      <w:r>
        <w:rPr>
          <w:rFonts w:hint="eastAsia"/>
        </w:rPr>
        <w:t>分。</w:t>
      </w:r>
    </w:p>
    <w:p w:rsidR="00A93B2B" w:rsidRDefault="00A93B2B">
      <w:pPr>
        <w:ind w:firstLine="480"/>
      </w:pPr>
      <w:r>
        <w:rPr>
          <w:rFonts w:hint="eastAsia"/>
        </w:rPr>
        <w:t>人才培养或引进</w:t>
      </w:r>
      <w:r>
        <w:rPr>
          <w:rFonts w:hint="eastAsia"/>
        </w:rPr>
        <w:t xml:space="preserve">  </w:t>
      </w:r>
      <w:r>
        <w:rPr>
          <w:rFonts w:hint="eastAsia"/>
        </w:rPr>
        <w:t>权重</w:t>
      </w:r>
      <w:r>
        <w:rPr>
          <w:rFonts w:hint="eastAsia"/>
        </w:rPr>
        <w:t>2</w:t>
      </w:r>
      <w:r>
        <w:rPr>
          <w:rFonts w:hint="eastAsia"/>
        </w:rPr>
        <w:t>分，得</w:t>
      </w:r>
      <w:r>
        <w:rPr>
          <w:rFonts w:hint="eastAsia"/>
        </w:rPr>
        <w:t>2</w:t>
      </w:r>
      <w:r>
        <w:rPr>
          <w:rFonts w:hint="eastAsia"/>
        </w:rPr>
        <w:t>分</w:t>
      </w:r>
    </w:p>
    <w:p w:rsidR="00A93B2B" w:rsidRDefault="00A93B2B">
      <w:pPr>
        <w:ind w:firstLine="480"/>
      </w:pPr>
      <w:proofErr w:type="gramStart"/>
      <w:r>
        <w:rPr>
          <w:rFonts w:hint="eastAsia"/>
        </w:rPr>
        <w:t>评价组</w:t>
      </w:r>
      <w:proofErr w:type="gramEnd"/>
      <w:r>
        <w:rPr>
          <w:rFonts w:hint="eastAsia"/>
        </w:rPr>
        <w:t>了解了乡村</w:t>
      </w:r>
      <w:proofErr w:type="gramStart"/>
      <w:r>
        <w:rPr>
          <w:rFonts w:hint="eastAsia"/>
        </w:rPr>
        <w:t>振兴局</w:t>
      </w:r>
      <w:proofErr w:type="gramEnd"/>
      <w:r>
        <w:rPr>
          <w:rFonts w:hint="eastAsia"/>
        </w:rPr>
        <w:t>的</w:t>
      </w:r>
      <w:r>
        <w:rPr>
          <w:rFonts w:hint="eastAsia"/>
        </w:rPr>
        <w:t>2020</w:t>
      </w:r>
      <w:r>
        <w:rPr>
          <w:rFonts w:hint="eastAsia"/>
        </w:rPr>
        <w:t>年度培训计划，并随机查阅了《脱贫攻坚综合业务培训班》、《脱贫攻坚动态管理培训班》和《健康扶贫培训班》的归档资料。判断其能够从培训通知、培训课程表、培训签到、培训现场照片等方面，系统性的开展人才培训。同时收集了娄仕浩、胡淑婷、娄延军三名同志的事业单位晋升薪级工资审批表、毕业证和三支一扶期满合格证。</w:t>
      </w:r>
      <w:proofErr w:type="gramStart"/>
      <w:r>
        <w:rPr>
          <w:rFonts w:hint="eastAsia"/>
        </w:rPr>
        <w:t>评价组</w:t>
      </w:r>
      <w:proofErr w:type="gramEnd"/>
      <w:r>
        <w:rPr>
          <w:rFonts w:hint="eastAsia"/>
        </w:rPr>
        <w:t>认为乡村</w:t>
      </w:r>
      <w:proofErr w:type="gramStart"/>
      <w:r>
        <w:rPr>
          <w:rFonts w:hint="eastAsia"/>
        </w:rPr>
        <w:t>振兴局</w:t>
      </w:r>
      <w:proofErr w:type="gramEnd"/>
      <w:r>
        <w:rPr>
          <w:rFonts w:hint="eastAsia"/>
        </w:rPr>
        <w:t>制定并实施了人员培训和人才引进计划。根据评分标准，该指标得</w:t>
      </w:r>
      <w:r>
        <w:rPr>
          <w:rFonts w:hint="eastAsia"/>
        </w:rPr>
        <w:t>2</w:t>
      </w:r>
      <w:r>
        <w:rPr>
          <w:rFonts w:hint="eastAsia"/>
        </w:rPr>
        <w:t>分。</w:t>
      </w:r>
    </w:p>
    <w:p w:rsidR="00A93B2B" w:rsidRDefault="00A93B2B">
      <w:pPr>
        <w:pStyle w:val="1"/>
        <w:numPr>
          <w:ilvl w:val="0"/>
          <w:numId w:val="1"/>
        </w:numPr>
        <w:ind w:left="0" w:firstLineChars="0" w:firstLine="0"/>
        <w:rPr>
          <w:rFonts w:ascii="宋体" w:hAnsi="宋体"/>
          <w:sz w:val="28"/>
          <w:szCs w:val="28"/>
        </w:rPr>
      </w:pPr>
      <w:bookmarkStart w:id="23" w:name="_Toc91074262"/>
      <w:r>
        <w:rPr>
          <w:rFonts w:ascii="宋体" w:hAnsi="宋体" w:hint="eastAsia"/>
          <w:sz w:val="28"/>
          <w:szCs w:val="28"/>
        </w:rPr>
        <w:t>主要经验及做法、存在的问题及原因分析</w:t>
      </w:r>
      <w:bookmarkEnd w:id="23"/>
    </w:p>
    <w:p w:rsidR="00A93B2B" w:rsidRDefault="0021468D" w:rsidP="0021468D">
      <w:pPr>
        <w:pStyle w:val="2"/>
        <w:ind w:firstLine="482"/>
      </w:pPr>
      <w:bookmarkStart w:id="24" w:name="_Toc91074263"/>
      <w:r>
        <w:rPr>
          <w:rFonts w:hint="eastAsia"/>
        </w:rPr>
        <w:t>（一）主要经验及做法</w:t>
      </w:r>
      <w:bookmarkEnd w:id="24"/>
    </w:p>
    <w:p w:rsidR="00A93B2B" w:rsidRDefault="00A93B2B">
      <w:pPr>
        <w:ind w:firstLine="480"/>
      </w:pPr>
      <w:r>
        <w:rPr>
          <w:rFonts w:hint="eastAsia"/>
        </w:rPr>
        <w:t>1</w:t>
      </w:r>
      <w:r>
        <w:rPr>
          <w:rFonts w:hint="eastAsia"/>
        </w:rPr>
        <w:t>、以四个坚持为导向，引领脱贫</w:t>
      </w:r>
      <w:proofErr w:type="gramStart"/>
      <w:r>
        <w:rPr>
          <w:rFonts w:hint="eastAsia"/>
        </w:rPr>
        <w:t>攻坚收</w:t>
      </w:r>
      <w:proofErr w:type="gramEnd"/>
      <w:r>
        <w:rPr>
          <w:rFonts w:hint="eastAsia"/>
        </w:rPr>
        <w:t>官战</w:t>
      </w:r>
    </w:p>
    <w:p w:rsidR="00A93B2B" w:rsidRDefault="00A93B2B">
      <w:pPr>
        <w:ind w:firstLine="480"/>
      </w:pPr>
      <w:r>
        <w:rPr>
          <w:rFonts w:hint="eastAsia"/>
        </w:rPr>
        <w:t>（</w:t>
      </w:r>
      <w:r>
        <w:rPr>
          <w:rFonts w:hint="eastAsia"/>
        </w:rPr>
        <w:t>1</w:t>
      </w:r>
      <w:r>
        <w:rPr>
          <w:rFonts w:hint="eastAsia"/>
        </w:rPr>
        <w:t>）坚持高站位领导部署。石龙区区委常委会、区政府常务会、党政联席（扩大）会能够定期专题研究脱贫攻坚工作，会上能够及时传达贯彻中央、省、市有关脱贫攻坚指导思想，也能够听取相关汇报，解决问题遇到的问题，推动工作落实。</w:t>
      </w:r>
    </w:p>
    <w:p w:rsidR="00A93B2B" w:rsidRDefault="00A93B2B">
      <w:pPr>
        <w:ind w:firstLine="480"/>
      </w:pPr>
      <w:r>
        <w:rPr>
          <w:rFonts w:hint="eastAsia"/>
        </w:rPr>
        <w:t>（</w:t>
      </w:r>
      <w:r>
        <w:rPr>
          <w:rFonts w:hint="eastAsia"/>
        </w:rPr>
        <w:t>2</w:t>
      </w:r>
      <w:r>
        <w:rPr>
          <w:rFonts w:hint="eastAsia"/>
        </w:rPr>
        <w:t>）坚持统筹谋划推进。班子主要领导分包</w:t>
      </w:r>
      <w:r>
        <w:rPr>
          <w:rFonts w:hint="eastAsia"/>
        </w:rPr>
        <w:t>24</w:t>
      </w:r>
      <w:r>
        <w:rPr>
          <w:rFonts w:hint="eastAsia"/>
        </w:rPr>
        <w:t>个村，与第一书记、驻村工作队和</w:t>
      </w:r>
      <w:r>
        <w:rPr>
          <w:rFonts w:hint="eastAsia"/>
        </w:rPr>
        <w:lastRenderedPageBreak/>
        <w:t>帮扶责任人一道，形成全覆盖、帮扶有力的帮扶工作体系。持续开展脱贫攻坚“夺旗争先”竞赛活动，对脱贫攻坚工作持续发力。</w:t>
      </w:r>
    </w:p>
    <w:p w:rsidR="00A93B2B" w:rsidRDefault="00A93B2B">
      <w:pPr>
        <w:ind w:firstLine="480"/>
      </w:pPr>
      <w:r>
        <w:rPr>
          <w:rFonts w:hint="eastAsia"/>
        </w:rPr>
        <w:t>（</w:t>
      </w:r>
      <w:r>
        <w:rPr>
          <w:rFonts w:hint="eastAsia"/>
        </w:rPr>
        <w:t>3</w:t>
      </w:r>
      <w:r>
        <w:rPr>
          <w:rFonts w:hint="eastAsia"/>
        </w:rPr>
        <w:t>）坚持任务责任制。年初，制定了《石龙区</w:t>
      </w:r>
      <w:r>
        <w:rPr>
          <w:rFonts w:hint="eastAsia"/>
        </w:rPr>
        <w:t>2020</w:t>
      </w:r>
      <w:r>
        <w:rPr>
          <w:rFonts w:hint="eastAsia"/>
        </w:rPr>
        <w:t>年脱贫攻坚工作要点》，明确攻坚任务、工作标准、责任单位和责任人，夯实各部门工作责任。</w:t>
      </w:r>
    </w:p>
    <w:p w:rsidR="00A93B2B" w:rsidRDefault="00A93B2B">
      <w:pPr>
        <w:ind w:firstLine="480"/>
        <w:rPr>
          <w:b/>
          <w:bCs/>
        </w:rPr>
      </w:pPr>
      <w:r>
        <w:rPr>
          <w:rFonts w:hint="eastAsia"/>
        </w:rPr>
        <w:t>（</w:t>
      </w:r>
      <w:r>
        <w:rPr>
          <w:rFonts w:hint="eastAsia"/>
        </w:rPr>
        <w:t>4</w:t>
      </w:r>
      <w:r>
        <w:rPr>
          <w:rFonts w:hint="eastAsia"/>
        </w:rPr>
        <w:t>）坚持压力层层传导。从石龙区区委书记、区长的不定期到街道、社区实地调研；到包村区领导不定时进村入户调研督导；再到街道党工委书记利用夜晚、周末对贫困对象进行“遍访”；以及区纪委监委、脱贫攻坚督导指导组和督查局</w:t>
      </w:r>
      <w:proofErr w:type="gramStart"/>
      <w:r>
        <w:rPr>
          <w:rFonts w:hint="eastAsia"/>
        </w:rPr>
        <w:t>结合作风</w:t>
      </w:r>
      <w:proofErr w:type="gramEnd"/>
      <w:r>
        <w:rPr>
          <w:rFonts w:hint="eastAsia"/>
        </w:rPr>
        <w:t>整顿和重点工作落实，开展的督查问效，形成了责任层层压实、压力层层传导的脱贫攻坚氛围。</w:t>
      </w:r>
    </w:p>
    <w:p w:rsidR="00A93B2B" w:rsidRDefault="00A93B2B">
      <w:pPr>
        <w:ind w:firstLine="480"/>
      </w:pPr>
      <w:r>
        <w:rPr>
          <w:rFonts w:hint="eastAsia"/>
        </w:rPr>
        <w:t>2</w:t>
      </w:r>
      <w:r>
        <w:rPr>
          <w:rFonts w:hint="eastAsia"/>
        </w:rPr>
        <w:t>、以“两不愁三保障”为重点，狠抓政策落实</w:t>
      </w:r>
    </w:p>
    <w:p w:rsidR="00A93B2B" w:rsidRDefault="00A93B2B">
      <w:pPr>
        <w:ind w:firstLine="480"/>
      </w:pPr>
      <w:r>
        <w:rPr>
          <w:rFonts w:hint="eastAsia"/>
        </w:rPr>
        <w:t>“两不愁三保障”是农村贫困人口脱贫的基本要求和核心指标。乡村</w:t>
      </w:r>
      <w:proofErr w:type="gramStart"/>
      <w:r>
        <w:rPr>
          <w:rFonts w:hint="eastAsia"/>
        </w:rPr>
        <w:t>振兴局</w:t>
      </w:r>
      <w:proofErr w:type="gramEnd"/>
      <w:r>
        <w:rPr>
          <w:rFonts w:hint="eastAsia"/>
        </w:rPr>
        <w:t>积极按照要求狠抓政策落实，将问题整改工作作为脱贫攻坚政策落实和成效提升的重要抓手，针对国家考核督查、国务院督查组、河南省考核组、脱贫攻坚审计反馈问题及“五查五确保”反馈的相关问题，及时进行举一反三，自查认领，并逐项制定针对性整改措施，建立</w:t>
      </w:r>
      <w:proofErr w:type="gramStart"/>
      <w:r>
        <w:rPr>
          <w:rFonts w:hint="eastAsia"/>
        </w:rPr>
        <w:t>整改台</w:t>
      </w:r>
      <w:proofErr w:type="gramEnd"/>
      <w:r>
        <w:rPr>
          <w:rFonts w:hint="eastAsia"/>
        </w:rPr>
        <w:t>账，实施对账销号，确保“两不愁三保障”的全面实现。</w:t>
      </w:r>
    </w:p>
    <w:p w:rsidR="00A93B2B" w:rsidRDefault="00A93B2B">
      <w:pPr>
        <w:ind w:firstLine="480"/>
      </w:pPr>
      <w:r>
        <w:rPr>
          <w:rFonts w:hint="eastAsia"/>
        </w:rPr>
        <w:t xml:space="preserve"> 3</w:t>
      </w:r>
      <w:r>
        <w:rPr>
          <w:rFonts w:hint="eastAsia"/>
        </w:rPr>
        <w:t>、以扶贫项目为着力点，充分发挥扶贫作用</w:t>
      </w:r>
    </w:p>
    <w:p w:rsidR="00A93B2B" w:rsidRDefault="00A93B2B">
      <w:pPr>
        <w:ind w:firstLine="480"/>
      </w:pPr>
      <w:r>
        <w:rPr>
          <w:rFonts w:hint="eastAsia"/>
        </w:rPr>
        <w:t>（</w:t>
      </w:r>
      <w:r>
        <w:rPr>
          <w:rFonts w:hint="eastAsia"/>
        </w:rPr>
        <w:t>1</w:t>
      </w:r>
      <w:r>
        <w:rPr>
          <w:rFonts w:hint="eastAsia"/>
        </w:rPr>
        <w:t>）不断加大项目资金投入力度。财政专项扶贫资金投入由</w:t>
      </w:r>
      <w:r>
        <w:rPr>
          <w:rFonts w:hint="eastAsia"/>
        </w:rPr>
        <w:t>2019</w:t>
      </w:r>
      <w:r>
        <w:rPr>
          <w:rFonts w:hint="eastAsia"/>
        </w:rPr>
        <w:t>年的</w:t>
      </w:r>
      <w:r>
        <w:rPr>
          <w:rFonts w:hint="eastAsia"/>
        </w:rPr>
        <w:t>3176</w:t>
      </w:r>
      <w:r>
        <w:rPr>
          <w:rFonts w:hint="eastAsia"/>
        </w:rPr>
        <w:t>万元增长到</w:t>
      </w:r>
      <w:r>
        <w:rPr>
          <w:rFonts w:hint="eastAsia"/>
        </w:rPr>
        <w:t>2020</w:t>
      </w:r>
      <w:r>
        <w:rPr>
          <w:rFonts w:hint="eastAsia"/>
        </w:rPr>
        <w:t>年的</w:t>
      </w:r>
      <w:r>
        <w:rPr>
          <w:rFonts w:hint="eastAsia"/>
        </w:rPr>
        <w:t>3927</w:t>
      </w:r>
      <w:r>
        <w:rPr>
          <w:rFonts w:hint="eastAsia"/>
        </w:rPr>
        <w:t>万元，同比增长</w:t>
      </w:r>
      <w:r>
        <w:rPr>
          <w:rFonts w:hint="eastAsia"/>
        </w:rPr>
        <w:t>61.54%</w:t>
      </w:r>
      <w:r>
        <w:rPr>
          <w:rFonts w:hint="eastAsia"/>
        </w:rPr>
        <w:t>。着重围绕基础设施、公共服务、产业发展等实施各类扶贫项目</w:t>
      </w:r>
      <w:r>
        <w:rPr>
          <w:rFonts w:hint="eastAsia"/>
        </w:rPr>
        <w:t>32</w:t>
      </w:r>
      <w:r>
        <w:rPr>
          <w:rFonts w:hint="eastAsia"/>
        </w:rPr>
        <w:t>个，现已全部竣工，拨付资金</w:t>
      </w:r>
      <w:r>
        <w:rPr>
          <w:rFonts w:hint="eastAsia"/>
        </w:rPr>
        <w:t>3725.79</w:t>
      </w:r>
      <w:r>
        <w:rPr>
          <w:rFonts w:hint="eastAsia"/>
        </w:rPr>
        <w:t>万元，拨付率达</w:t>
      </w:r>
      <w:r>
        <w:rPr>
          <w:rFonts w:hint="eastAsia"/>
        </w:rPr>
        <w:t>94.88%</w:t>
      </w:r>
      <w:r>
        <w:rPr>
          <w:rFonts w:hint="eastAsia"/>
        </w:rPr>
        <w:t>。</w:t>
      </w:r>
    </w:p>
    <w:p w:rsidR="00A93B2B" w:rsidRDefault="00A93B2B">
      <w:pPr>
        <w:ind w:firstLine="480"/>
      </w:pPr>
      <w:r>
        <w:rPr>
          <w:rFonts w:hint="eastAsia"/>
        </w:rPr>
        <w:t>（</w:t>
      </w:r>
      <w:r>
        <w:rPr>
          <w:rFonts w:hint="eastAsia"/>
        </w:rPr>
        <w:t>2</w:t>
      </w:r>
      <w:r>
        <w:rPr>
          <w:rFonts w:hint="eastAsia"/>
        </w:rPr>
        <w:t>）不断增强</w:t>
      </w:r>
      <w:r>
        <w:rPr>
          <w:rFonts w:hint="eastAsia"/>
          <w:bCs/>
        </w:rPr>
        <w:t>产业带动能力。</w:t>
      </w:r>
      <w:r>
        <w:rPr>
          <w:rFonts w:hint="eastAsia"/>
        </w:rPr>
        <w:t>2020</w:t>
      </w:r>
      <w:r>
        <w:rPr>
          <w:rFonts w:hint="eastAsia"/>
        </w:rPr>
        <w:t>年共实施产业类扶贫项目</w:t>
      </w:r>
      <w:r>
        <w:rPr>
          <w:rFonts w:hint="eastAsia"/>
        </w:rPr>
        <w:t>24</w:t>
      </w:r>
      <w:r>
        <w:rPr>
          <w:rFonts w:hint="eastAsia"/>
        </w:rPr>
        <w:t>个，培育认定产业扶贫基地</w:t>
      </w:r>
      <w:r>
        <w:rPr>
          <w:rFonts w:hint="eastAsia"/>
        </w:rPr>
        <w:t>1</w:t>
      </w:r>
      <w:r>
        <w:rPr>
          <w:rFonts w:hint="eastAsia"/>
        </w:rPr>
        <w:t>个，带贫合作社</w:t>
      </w:r>
      <w:r>
        <w:rPr>
          <w:rFonts w:hint="eastAsia"/>
        </w:rPr>
        <w:t>3</w:t>
      </w:r>
      <w:r>
        <w:rPr>
          <w:rFonts w:hint="eastAsia"/>
        </w:rPr>
        <w:t>个，带动贫困户</w:t>
      </w:r>
      <w:r>
        <w:rPr>
          <w:rFonts w:hint="eastAsia"/>
        </w:rPr>
        <w:t>80</w:t>
      </w:r>
      <w:r>
        <w:rPr>
          <w:rFonts w:hint="eastAsia"/>
        </w:rPr>
        <w:t>余户；发放光</w:t>
      </w:r>
      <w:proofErr w:type="gramStart"/>
      <w:r>
        <w:rPr>
          <w:rFonts w:hint="eastAsia"/>
        </w:rPr>
        <w:t>伏收益</w:t>
      </w:r>
      <w:proofErr w:type="gramEnd"/>
      <w:r>
        <w:rPr>
          <w:rFonts w:hint="eastAsia"/>
        </w:rPr>
        <w:t>资金</w:t>
      </w:r>
      <w:r>
        <w:rPr>
          <w:rFonts w:hint="eastAsia"/>
        </w:rPr>
        <w:t>66.04</w:t>
      </w:r>
      <w:r>
        <w:rPr>
          <w:rFonts w:hint="eastAsia"/>
        </w:rPr>
        <w:t>万元，发放扶贫小额贷款</w:t>
      </w:r>
      <w:r>
        <w:rPr>
          <w:rFonts w:hint="eastAsia"/>
        </w:rPr>
        <w:t>64</w:t>
      </w:r>
      <w:r>
        <w:rPr>
          <w:rFonts w:hint="eastAsia"/>
        </w:rPr>
        <w:t>户，贷款金额</w:t>
      </w:r>
      <w:r>
        <w:rPr>
          <w:rFonts w:hint="eastAsia"/>
        </w:rPr>
        <w:t>254.2</w:t>
      </w:r>
      <w:r>
        <w:rPr>
          <w:rFonts w:hint="eastAsia"/>
        </w:rPr>
        <w:t>万元。通过各类产业政策和扶贫项目的全面有效落实，增强了“造血”功能，确保了贫困户持续增收。</w:t>
      </w:r>
    </w:p>
    <w:p w:rsidR="00A93B2B" w:rsidRDefault="00A93B2B">
      <w:pPr>
        <w:ind w:firstLineChars="183" w:firstLine="439"/>
      </w:pPr>
      <w:r>
        <w:rPr>
          <w:rFonts w:hint="eastAsia"/>
        </w:rPr>
        <w:t>4</w:t>
      </w:r>
      <w:r>
        <w:rPr>
          <w:rFonts w:hint="eastAsia"/>
        </w:rPr>
        <w:t>、助力打赢疫情防控阻击战，巩固脱贫成效</w:t>
      </w:r>
    </w:p>
    <w:p w:rsidR="00A93B2B" w:rsidRDefault="00A93B2B">
      <w:pPr>
        <w:ind w:firstLine="480"/>
      </w:pPr>
      <w:r>
        <w:rPr>
          <w:rFonts w:hint="eastAsia"/>
        </w:rPr>
        <w:t>新冠疫情爆发后，积极落实《关于进一步做好企业复产复工用工保障工作的通知》和《关于向工业企业派驻首席服务官的通知》等文件指导精神，努力创造各种有利条件，全力促进企业复工复产，最终全区</w:t>
      </w:r>
      <w:r>
        <w:rPr>
          <w:rFonts w:hint="eastAsia"/>
        </w:rPr>
        <w:t>46</w:t>
      </w:r>
      <w:r>
        <w:rPr>
          <w:rFonts w:hint="eastAsia"/>
        </w:rPr>
        <w:t>家企业于</w:t>
      </w:r>
      <w:r>
        <w:rPr>
          <w:rFonts w:hint="eastAsia"/>
        </w:rPr>
        <w:t>3</w:t>
      </w:r>
      <w:r>
        <w:rPr>
          <w:rFonts w:hint="eastAsia"/>
        </w:rPr>
        <w:t>月中旬全部复工复产，</w:t>
      </w:r>
      <w:r>
        <w:rPr>
          <w:rFonts w:hint="eastAsia"/>
        </w:rPr>
        <w:t>3</w:t>
      </w:r>
      <w:r>
        <w:rPr>
          <w:rFonts w:hint="eastAsia"/>
        </w:rPr>
        <w:t>个带贫合作社正常运转，均未受疫情影响。尽力协调开通扶贫项目招投标绿色通道，扶贫项目实现优先招投标，保证了项目按时开工建设和快速推进。</w:t>
      </w:r>
    </w:p>
    <w:p w:rsidR="00A93B2B" w:rsidRDefault="0021468D" w:rsidP="0021468D">
      <w:pPr>
        <w:pStyle w:val="2"/>
        <w:ind w:firstLine="482"/>
      </w:pPr>
      <w:bookmarkStart w:id="25" w:name="_Toc91074264"/>
      <w:r>
        <w:rPr>
          <w:rFonts w:hint="eastAsia"/>
        </w:rPr>
        <w:t>（二）存在的问题及原因分析</w:t>
      </w:r>
      <w:bookmarkEnd w:id="25"/>
    </w:p>
    <w:p w:rsidR="00A93B2B" w:rsidRDefault="00A93B2B">
      <w:pPr>
        <w:ind w:firstLine="480"/>
      </w:pPr>
      <w:r>
        <w:rPr>
          <w:rFonts w:hint="eastAsia"/>
        </w:rPr>
        <w:t>1</w:t>
      </w:r>
      <w:r>
        <w:rPr>
          <w:rFonts w:hint="eastAsia"/>
        </w:rPr>
        <w:t>、缺乏有效的工作目标的管理机制，管理水平有待提高</w:t>
      </w:r>
    </w:p>
    <w:p w:rsidR="00A93B2B" w:rsidRDefault="00A93B2B">
      <w:pPr>
        <w:ind w:firstLine="480"/>
      </w:pPr>
      <w:r>
        <w:rPr>
          <w:rFonts w:hint="eastAsia"/>
        </w:rPr>
        <w:lastRenderedPageBreak/>
        <w:t>原因分析：乡村</w:t>
      </w:r>
      <w:proofErr w:type="gramStart"/>
      <w:r>
        <w:rPr>
          <w:rFonts w:hint="eastAsia"/>
        </w:rPr>
        <w:t>振兴局</w:t>
      </w:r>
      <w:proofErr w:type="gramEnd"/>
      <w:r>
        <w:rPr>
          <w:rFonts w:hint="eastAsia"/>
        </w:rPr>
        <w:t>能够按照要求制定工作目标，依据也较为充分，合理，但在工作目标管理上缺乏有效的管理机制，</w:t>
      </w:r>
      <w:r w:rsidR="005742D9" w:rsidRPr="00B57B21">
        <w:rPr>
          <w:rFonts w:hint="eastAsia"/>
        </w:rPr>
        <w:t>按照</w:t>
      </w:r>
      <w:r w:rsidRPr="00B57B21">
        <w:rPr>
          <w:rFonts w:hint="eastAsia"/>
        </w:rPr>
        <w:t>市级、区级脱贫攻坚小组的工作要点，未</w:t>
      </w:r>
      <w:r w:rsidR="005742D9" w:rsidRPr="00B57B21">
        <w:rPr>
          <w:rFonts w:hint="eastAsia"/>
        </w:rPr>
        <w:t>根</w:t>
      </w:r>
      <w:r w:rsidR="005742D9">
        <w:rPr>
          <w:rFonts w:hint="eastAsia"/>
        </w:rPr>
        <w:t>据自身实际工作</w:t>
      </w:r>
      <w:r>
        <w:rPr>
          <w:rFonts w:hint="eastAsia"/>
        </w:rPr>
        <w:t>制定</w:t>
      </w:r>
      <w:r w:rsidR="005742D9">
        <w:rPr>
          <w:rFonts w:hint="eastAsia"/>
        </w:rPr>
        <w:t>详细具体的</w:t>
      </w:r>
      <w:r>
        <w:rPr>
          <w:rFonts w:hint="eastAsia"/>
        </w:rPr>
        <w:t>管理机制来保障目标的实现，比如缺乏系统性的管理制度、缺乏适当的总结、缺乏对工作的剖析等；</w:t>
      </w:r>
      <w:proofErr w:type="gramStart"/>
      <w:r w:rsidR="005742D9">
        <w:rPr>
          <w:rFonts w:hint="eastAsia"/>
        </w:rPr>
        <w:t>另</w:t>
      </w:r>
      <w:r>
        <w:rPr>
          <w:rFonts w:hint="eastAsia"/>
        </w:rPr>
        <w:t>部门</w:t>
      </w:r>
      <w:proofErr w:type="gramEnd"/>
      <w:r>
        <w:rPr>
          <w:rFonts w:hint="eastAsia"/>
        </w:rPr>
        <w:t>整体管理水平有待提高，乡村</w:t>
      </w:r>
      <w:proofErr w:type="gramStart"/>
      <w:r>
        <w:rPr>
          <w:rFonts w:hint="eastAsia"/>
        </w:rPr>
        <w:t>振兴局</w:t>
      </w:r>
      <w:proofErr w:type="gramEnd"/>
      <w:r>
        <w:rPr>
          <w:rFonts w:hint="eastAsia"/>
        </w:rPr>
        <w:t>的工作人员经验较为丰富，但缺乏对制度的执行，对细节的注重。比如：未定期对部门固定资产进行清查、未编制采购计划、部分合同未签订日期等。</w:t>
      </w:r>
    </w:p>
    <w:p w:rsidR="00A93B2B" w:rsidRDefault="00A93B2B">
      <w:pPr>
        <w:ind w:firstLine="480"/>
      </w:pPr>
      <w:r>
        <w:rPr>
          <w:rFonts w:hint="eastAsia"/>
        </w:rPr>
        <w:t>2</w:t>
      </w:r>
      <w:r>
        <w:rPr>
          <w:rFonts w:hint="eastAsia"/>
        </w:rPr>
        <w:t>、对部门工作的创新力度不足，可持续发展的体制不够健全</w:t>
      </w:r>
    </w:p>
    <w:p w:rsidR="00A93B2B" w:rsidRDefault="00A93B2B">
      <w:pPr>
        <w:ind w:firstLine="480"/>
      </w:pPr>
      <w:r>
        <w:rPr>
          <w:rFonts w:hint="eastAsia"/>
        </w:rPr>
        <w:t>原因分析：</w:t>
      </w:r>
      <w:r>
        <w:rPr>
          <w:rFonts w:hint="eastAsia"/>
        </w:rPr>
        <w:t>2020</w:t>
      </w:r>
      <w:r>
        <w:rPr>
          <w:rFonts w:hint="eastAsia"/>
        </w:rPr>
        <w:t>年是脱贫攻坚的收官之年，乡村</w:t>
      </w:r>
      <w:proofErr w:type="gramStart"/>
      <w:r>
        <w:rPr>
          <w:rFonts w:hint="eastAsia"/>
        </w:rPr>
        <w:t>振兴局任务</w:t>
      </w:r>
      <w:proofErr w:type="gramEnd"/>
      <w:r>
        <w:rPr>
          <w:rFonts w:hint="eastAsia"/>
        </w:rPr>
        <w:t>较重，压力较大，为节约时间，对部门工作是“拿来主义”、“经验主义”，年度主要任务基本完成，但忽视了对部门工作的创新，比如在</w:t>
      </w:r>
      <w:r>
        <w:rPr>
          <w:rFonts w:hint="eastAsia"/>
        </w:rPr>
        <w:t>2020</w:t>
      </w:r>
      <w:r>
        <w:rPr>
          <w:rFonts w:hint="eastAsia"/>
        </w:rPr>
        <w:t>年扶贫项目中，基础设施建设项目占据较大比重，产业类主要是个体户养殖、金融类主要是扶贫小额贷款等常规基础扶贫项目；在中共石龙区委全面深化改革委员会《关于印发</w:t>
      </w:r>
      <w:r>
        <w:rPr>
          <w:rFonts w:hint="eastAsia"/>
        </w:rPr>
        <w:t>2020</w:t>
      </w:r>
      <w:r>
        <w:rPr>
          <w:rFonts w:hint="eastAsia"/>
        </w:rPr>
        <w:t>年工作要点的通知》中，由乡村</w:t>
      </w:r>
      <w:proofErr w:type="gramStart"/>
      <w:r>
        <w:rPr>
          <w:rFonts w:hint="eastAsia"/>
        </w:rPr>
        <w:t>振兴局</w:t>
      </w:r>
      <w:proofErr w:type="gramEnd"/>
      <w:r>
        <w:rPr>
          <w:rFonts w:hint="eastAsia"/>
        </w:rPr>
        <w:t>为牵头单位的重点改革事项，都是在上级主管部门的指导督促下，或者与其他部门共同开展进行的改革事项，未独立制定或实施对部门体制机制改革的事项。同时未建立健全的可持续发展的体制，来应对后续部门的改革和部门职能的转变。</w:t>
      </w:r>
    </w:p>
    <w:p w:rsidR="00A93B2B" w:rsidRDefault="00A93B2B">
      <w:pPr>
        <w:ind w:firstLine="480"/>
      </w:pPr>
      <w:r>
        <w:rPr>
          <w:rFonts w:hint="eastAsia"/>
        </w:rPr>
        <w:t>3</w:t>
      </w:r>
      <w:r>
        <w:rPr>
          <w:rFonts w:hint="eastAsia"/>
        </w:rPr>
        <w:t>、对绩效评价政策学习和认识不够</w:t>
      </w:r>
    </w:p>
    <w:p w:rsidR="00A93B2B" w:rsidRDefault="00A93B2B">
      <w:pPr>
        <w:ind w:firstLine="480"/>
      </w:pPr>
      <w:r>
        <w:rPr>
          <w:rFonts w:hint="eastAsia"/>
        </w:rPr>
        <w:t>原因分析：为加强预算绩效管理，强化支出责任，建立科学、合理的预算绩效评价管理体系，提高财政资金使用效益。中共中央国务院、河南财政厅以及平顶山市先后出台《中共中央国务院关于全面实施预算绩效管理的意见》（中发（</w:t>
      </w:r>
      <w:r>
        <w:rPr>
          <w:rFonts w:hint="eastAsia"/>
        </w:rPr>
        <w:t>2018</w:t>
      </w:r>
      <w:r>
        <w:rPr>
          <w:rFonts w:hint="eastAsia"/>
        </w:rPr>
        <w:t>）</w:t>
      </w:r>
      <w:r>
        <w:rPr>
          <w:rFonts w:hint="eastAsia"/>
        </w:rPr>
        <w:t>34</w:t>
      </w:r>
      <w:r>
        <w:rPr>
          <w:rFonts w:hint="eastAsia"/>
        </w:rPr>
        <w:t>号）、《河南省省级预算项目支出绩效评价管理办法的通知》（</w:t>
      </w:r>
      <w:proofErr w:type="gramStart"/>
      <w:r>
        <w:rPr>
          <w:rFonts w:hint="eastAsia"/>
        </w:rPr>
        <w:t>豫财效</w:t>
      </w:r>
      <w:proofErr w:type="gramEnd"/>
      <w:r>
        <w:rPr>
          <w:rFonts w:hint="eastAsia"/>
        </w:rPr>
        <w:t>（</w:t>
      </w:r>
      <w:r>
        <w:rPr>
          <w:rFonts w:hint="eastAsia"/>
        </w:rPr>
        <w:t>2020</w:t>
      </w:r>
      <w:r>
        <w:rPr>
          <w:rFonts w:hint="eastAsia"/>
        </w:rPr>
        <w:t>）</w:t>
      </w:r>
      <w:r>
        <w:rPr>
          <w:rFonts w:hint="eastAsia"/>
        </w:rPr>
        <w:t>10</w:t>
      </w:r>
      <w:r>
        <w:rPr>
          <w:rFonts w:hint="eastAsia"/>
        </w:rPr>
        <w:t>号）、《中共平顶山市委、平顶山市人民政府全面推进预算绩效管理实施方案》（平发【</w:t>
      </w:r>
      <w:r>
        <w:rPr>
          <w:rFonts w:hint="eastAsia"/>
        </w:rPr>
        <w:t>2021</w:t>
      </w:r>
      <w:r>
        <w:rPr>
          <w:rFonts w:hint="eastAsia"/>
        </w:rPr>
        <w:t>】</w:t>
      </w:r>
      <w:r>
        <w:rPr>
          <w:rFonts w:hint="eastAsia"/>
        </w:rPr>
        <w:t>6</w:t>
      </w:r>
      <w:r>
        <w:rPr>
          <w:rFonts w:hint="eastAsia"/>
        </w:rPr>
        <w:t>号）等绩效评价相关的文件，要求建成全方位、全过程、全覆盖的绩效管理体系，但是乡村</w:t>
      </w:r>
      <w:proofErr w:type="gramStart"/>
      <w:r>
        <w:rPr>
          <w:rFonts w:hint="eastAsia"/>
        </w:rPr>
        <w:t>振兴局</w:t>
      </w:r>
      <w:proofErr w:type="gramEnd"/>
      <w:r>
        <w:rPr>
          <w:rFonts w:hint="eastAsia"/>
        </w:rPr>
        <w:t>2020</w:t>
      </w:r>
      <w:r>
        <w:rPr>
          <w:rFonts w:hint="eastAsia"/>
        </w:rPr>
        <w:t>年度的部门重点工作放在年度履职目标和重点工作任务的实现上，对绩效评价政策学习和认识不足，未进行部门自评工作，也未建立部门工作绩效评价机制。</w:t>
      </w:r>
    </w:p>
    <w:p w:rsidR="00A93B2B" w:rsidRDefault="00A93B2B">
      <w:pPr>
        <w:pStyle w:val="1"/>
        <w:numPr>
          <w:ilvl w:val="0"/>
          <w:numId w:val="1"/>
        </w:numPr>
        <w:ind w:left="0" w:firstLineChars="0" w:firstLine="0"/>
        <w:rPr>
          <w:rFonts w:ascii="宋体" w:hAnsi="宋体"/>
          <w:sz w:val="28"/>
          <w:szCs w:val="28"/>
        </w:rPr>
      </w:pPr>
      <w:bookmarkStart w:id="26" w:name="_Toc91074265"/>
      <w:r>
        <w:rPr>
          <w:rFonts w:ascii="宋体" w:hAnsi="宋体" w:hint="eastAsia"/>
          <w:sz w:val="28"/>
          <w:szCs w:val="28"/>
        </w:rPr>
        <w:t>有关建议</w:t>
      </w:r>
      <w:bookmarkEnd w:id="26"/>
      <w:r>
        <w:rPr>
          <w:rFonts w:ascii="宋体" w:hAnsi="宋体" w:hint="eastAsia"/>
          <w:sz w:val="28"/>
          <w:szCs w:val="28"/>
        </w:rPr>
        <w:t xml:space="preserve"> </w:t>
      </w:r>
      <w:r>
        <w:rPr>
          <w:rFonts w:ascii="宋体" w:hAnsi="宋体"/>
          <w:sz w:val="28"/>
          <w:szCs w:val="28"/>
        </w:rPr>
        <w:t xml:space="preserve"> </w:t>
      </w:r>
    </w:p>
    <w:p w:rsidR="00A93B2B" w:rsidRDefault="00A93B2B">
      <w:pPr>
        <w:pStyle w:val="2"/>
        <w:ind w:firstLine="482"/>
      </w:pPr>
      <w:bookmarkStart w:id="27" w:name="_Toc91074266"/>
      <w:r>
        <w:rPr>
          <w:rFonts w:hint="eastAsia"/>
        </w:rPr>
        <w:t>（一）持续巩固好脱贫攻坚成效，做好防止返贫和新致贫动态监测</w:t>
      </w:r>
      <w:bookmarkEnd w:id="27"/>
    </w:p>
    <w:p w:rsidR="00A93B2B" w:rsidRDefault="00A93B2B">
      <w:pPr>
        <w:ind w:firstLine="480"/>
        <w:rPr>
          <w:b/>
          <w:bCs/>
        </w:rPr>
      </w:pPr>
      <w:r>
        <w:t>乡村</w:t>
      </w:r>
      <w:proofErr w:type="gramStart"/>
      <w:r>
        <w:t>振兴局</w:t>
      </w:r>
      <w:proofErr w:type="gramEnd"/>
      <w:r>
        <w:t>人员要强化系统思维，</w:t>
      </w:r>
      <w:proofErr w:type="gramStart"/>
      <w:r>
        <w:t>统筹抓好</w:t>
      </w:r>
      <w:proofErr w:type="gramEnd"/>
      <w:r>
        <w:t>数字农业农村中心城市、乡村振兴示范片区、农村人居环境改善、农业农村改革等重点工作，促进脱贫攻坚成果更加稳固、更可持续。持续做好全面排查和整改</w:t>
      </w:r>
      <w:r>
        <w:rPr>
          <w:rFonts w:hint="eastAsia"/>
        </w:rPr>
        <w:t>工作</w:t>
      </w:r>
      <w:r>
        <w:t>，主动发现脱贫不稳定户、边缘易致贫户和严重困难户，</w:t>
      </w:r>
      <w:r>
        <w:rPr>
          <w:rFonts w:hint="eastAsia"/>
        </w:rPr>
        <w:t>开发完善防止返贫和新致贫工作信息系统，形成区、镇、村三级数</w:t>
      </w:r>
      <w:proofErr w:type="gramStart"/>
      <w:r>
        <w:rPr>
          <w:rFonts w:hint="eastAsia"/>
        </w:rPr>
        <w:t>据实时</w:t>
      </w:r>
      <w:proofErr w:type="gramEnd"/>
      <w:r>
        <w:rPr>
          <w:rFonts w:hint="eastAsia"/>
        </w:rPr>
        <w:t>共享，</w:t>
      </w:r>
      <w:r>
        <w:rPr>
          <w:rFonts w:hint="eastAsia"/>
        </w:rPr>
        <w:lastRenderedPageBreak/>
        <w:t>做到检测反馈、重点</w:t>
      </w:r>
      <w:proofErr w:type="gramStart"/>
      <w:r>
        <w:rPr>
          <w:rFonts w:hint="eastAsia"/>
        </w:rPr>
        <w:t>关注户</w:t>
      </w:r>
      <w:proofErr w:type="gramEnd"/>
      <w:r>
        <w:rPr>
          <w:rFonts w:hint="eastAsia"/>
        </w:rPr>
        <w:t>筛选、村部（社区）分析</w:t>
      </w:r>
      <w:proofErr w:type="gramStart"/>
      <w:r>
        <w:rPr>
          <w:rFonts w:hint="eastAsia"/>
        </w:rPr>
        <w:t>研</w:t>
      </w:r>
      <w:proofErr w:type="gramEnd"/>
      <w:r>
        <w:rPr>
          <w:rFonts w:hint="eastAsia"/>
        </w:rPr>
        <w:t>判，村内（社区）评议公示、街道（乡镇）审核确认、石龙区录入系统、进行动态监测的工作闭环。</w:t>
      </w:r>
      <w:r>
        <w:t>进一步健全防止返贫</w:t>
      </w:r>
      <w:r>
        <w:rPr>
          <w:rFonts w:hint="eastAsia"/>
        </w:rPr>
        <w:t>和新致贫</w:t>
      </w:r>
      <w:r>
        <w:t>动态监测机制</w:t>
      </w:r>
      <w:r>
        <w:rPr>
          <w:rFonts w:hint="eastAsia"/>
        </w:rPr>
        <w:t>，</w:t>
      </w:r>
      <w:r>
        <w:t>坚决防止返贫和新致贫。</w:t>
      </w:r>
    </w:p>
    <w:p w:rsidR="00A93B2B" w:rsidRDefault="00A93B2B">
      <w:pPr>
        <w:pStyle w:val="2"/>
        <w:ind w:firstLine="482"/>
      </w:pPr>
      <w:bookmarkStart w:id="28" w:name="_Toc91074267"/>
      <w:r>
        <w:rPr>
          <w:rFonts w:hint="eastAsia"/>
        </w:rPr>
        <w:t>（二）创新部门工作思路，灵活</w:t>
      </w:r>
      <w:r>
        <w:t>开展针对性帮扶</w:t>
      </w:r>
      <w:bookmarkEnd w:id="28"/>
    </w:p>
    <w:p w:rsidR="00A93B2B" w:rsidRDefault="00A93B2B" w:rsidP="0021468D">
      <w:pPr>
        <w:ind w:firstLine="480"/>
      </w:pPr>
      <w:r>
        <w:rPr>
          <w:rFonts w:hint="eastAsia"/>
        </w:rPr>
        <w:t>面对新形势、新问题，</w:t>
      </w:r>
      <w:proofErr w:type="gramStart"/>
      <w:r>
        <w:rPr>
          <w:rFonts w:hint="eastAsia"/>
        </w:rPr>
        <w:t>应创新</w:t>
      </w:r>
      <w:proofErr w:type="gramEnd"/>
      <w:r>
        <w:rPr>
          <w:rFonts w:hint="eastAsia"/>
        </w:rPr>
        <w:t>部门工作思路，构建全社会参与的工作格局，建设政府、市场、社会协同推进的工作局面，</w:t>
      </w:r>
      <w:proofErr w:type="gramStart"/>
      <w:r>
        <w:rPr>
          <w:rFonts w:hint="eastAsia"/>
        </w:rPr>
        <w:t>以此强大</w:t>
      </w:r>
      <w:proofErr w:type="gramEnd"/>
      <w:r>
        <w:rPr>
          <w:rFonts w:hint="eastAsia"/>
        </w:rPr>
        <w:t>的工作合力，推动部门工作的高质量完成。具体到工作中比如创新社会力量参与部门工作。充分利用现代网络媒体，构建一个让社会公众能随时随地全面了解部门工作的信息平台，就</w:t>
      </w:r>
      <w:proofErr w:type="gramStart"/>
      <w:r>
        <w:rPr>
          <w:rFonts w:hint="eastAsia"/>
        </w:rPr>
        <w:t>像部门</w:t>
      </w:r>
      <w:proofErr w:type="gramEnd"/>
      <w:r>
        <w:rPr>
          <w:rFonts w:hint="eastAsia"/>
        </w:rPr>
        <w:t>网站窗口、</w:t>
      </w:r>
      <w:proofErr w:type="gramStart"/>
      <w:r>
        <w:rPr>
          <w:rFonts w:hint="eastAsia"/>
        </w:rPr>
        <w:t>微信公众号</w:t>
      </w:r>
      <w:proofErr w:type="gramEnd"/>
      <w:r>
        <w:rPr>
          <w:rFonts w:hint="eastAsia"/>
        </w:rPr>
        <w:t>等；</w:t>
      </w:r>
      <w:r>
        <w:t>根据监测对象的返贫致贫风险、发展需求等灵活开展针对性帮扶。对风险单一的，实施单项措施，防止陷入福利陷阱；对风险复杂多样的，落实综合性帮扶措施；对有劳动能力的，坚持开发式帮扶方针，通过产业就业创业促进稳定增收；对无劳动能力或部分丧失劳动能力且无法通过产业就业获得稳定收入的，纳入农村</w:t>
      </w:r>
      <w:proofErr w:type="gramStart"/>
      <w:r>
        <w:t>低保或</w:t>
      </w:r>
      <w:proofErr w:type="gramEnd"/>
      <w:r>
        <w:t>特困人员救助供养范围，做好兜底保障；对内生动力不足的，持续扶志扶智，增强发展能力</w:t>
      </w:r>
      <w:r>
        <w:rPr>
          <w:rFonts w:hint="eastAsia"/>
        </w:rPr>
        <w:t>；</w:t>
      </w:r>
      <w:r>
        <w:t>对脱贫不稳定户以外的脱贫人口，加强分类管理，落实好各类民生普惠性政策，并根据实际困难给予适度倾斜。</w:t>
      </w:r>
    </w:p>
    <w:p w:rsidR="00A93B2B" w:rsidRDefault="00A93B2B">
      <w:pPr>
        <w:pStyle w:val="2"/>
        <w:ind w:firstLine="482"/>
      </w:pPr>
      <w:bookmarkStart w:id="29" w:name="_Toc91074268"/>
      <w:r>
        <w:rPr>
          <w:rFonts w:hint="eastAsia"/>
        </w:rPr>
        <w:t>（</w:t>
      </w:r>
      <w:r w:rsidR="005742D9">
        <w:rPr>
          <w:rFonts w:hint="eastAsia"/>
        </w:rPr>
        <w:t>三</w:t>
      </w:r>
      <w:r>
        <w:rPr>
          <w:rFonts w:hint="eastAsia"/>
        </w:rPr>
        <w:t>）完善绩效评价机制，规范部门绩效评价工作</w:t>
      </w:r>
      <w:bookmarkEnd w:id="29"/>
    </w:p>
    <w:p w:rsidR="00A93B2B" w:rsidRDefault="00A93B2B">
      <w:pPr>
        <w:ind w:firstLine="480"/>
      </w:pPr>
      <w:r>
        <w:rPr>
          <w:rFonts w:hint="eastAsia"/>
        </w:rPr>
        <w:t>学习和落实有关绩效评价相关政策文件，建立有效的部门绩效评价机制，定期对部门的目标管理情况、整体工作完成情况、部门目标实现情况、预算的收支管理、项目库管理、财务管理、资产管理、制度建设、运行成本控制、监督管理、可持续性影响、社会满意度等情况进行自评价，</w:t>
      </w:r>
      <w:r>
        <w:rPr>
          <w:rFonts w:ascii="Segoe UI" w:hAnsi="Segoe UI" w:cs="Segoe UI"/>
          <w:color w:val="000000"/>
        </w:rPr>
        <w:t>将过程评价与结果评价相结合，</w:t>
      </w:r>
      <w:r>
        <w:rPr>
          <w:rFonts w:ascii="Segoe UI" w:hAnsi="Segoe UI" w:cs="Segoe UI" w:hint="eastAsia"/>
          <w:color w:val="000000"/>
        </w:rPr>
        <w:t>发挥</w:t>
      </w:r>
      <w:r>
        <w:rPr>
          <w:rFonts w:ascii="Segoe UI" w:hAnsi="Segoe UI" w:cs="Segoe UI"/>
          <w:color w:val="000000"/>
        </w:rPr>
        <w:t>评价的导向性和激励作用</w:t>
      </w:r>
      <w:r>
        <w:rPr>
          <w:rFonts w:ascii="Segoe UI" w:hAnsi="Segoe UI" w:cs="Segoe UI" w:hint="eastAsia"/>
          <w:color w:val="000000"/>
        </w:rPr>
        <w:t>。</w:t>
      </w:r>
      <w:r>
        <w:rPr>
          <w:rFonts w:hint="eastAsia"/>
        </w:rPr>
        <w:t>有效应用绩效评价结果，</w:t>
      </w:r>
      <w:r>
        <w:rPr>
          <w:rFonts w:ascii="Segoe UI" w:hAnsi="Segoe UI" w:cs="Segoe UI" w:hint="eastAsia"/>
          <w:color w:val="000000"/>
        </w:rPr>
        <w:t>进一步规范部门的工作，</w:t>
      </w:r>
      <w:r>
        <w:rPr>
          <w:rFonts w:hint="eastAsia"/>
        </w:rPr>
        <w:t>提高财政资金使用效益。</w:t>
      </w:r>
      <w:r>
        <w:rPr>
          <w:rFonts w:hint="eastAsia"/>
        </w:rPr>
        <w:t xml:space="preserve"> </w:t>
      </w:r>
    </w:p>
    <w:p w:rsidR="005742D9" w:rsidRPr="005742D9" w:rsidRDefault="005742D9" w:rsidP="005742D9">
      <w:pPr>
        <w:pStyle w:val="2"/>
        <w:ind w:firstLine="482"/>
      </w:pPr>
      <w:bookmarkStart w:id="30" w:name="_Toc91074269"/>
      <w:r w:rsidRPr="005742D9">
        <w:rPr>
          <w:rFonts w:hint="eastAsia"/>
        </w:rPr>
        <w:t>（四）</w:t>
      </w:r>
      <w:r w:rsidRPr="005742D9">
        <w:t>传承和发扬脱贫攻坚精神</w:t>
      </w:r>
      <w:r w:rsidRPr="005742D9">
        <w:rPr>
          <w:rFonts w:hint="eastAsia"/>
        </w:rPr>
        <w:t>，</w:t>
      </w:r>
      <w:r w:rsidRPr="005742D9">
        <w:t>跑好脱贫攻坚和乡村振兴</w:t>
      </w:r>
      <w:r w:rsidRPr="005742D9">
        <w:t>“</w:t>
      </w:r>
      <w:r w:rsidRPr="005742D9">
        <w:t>接力赛</w:t>
      </w:r>
      <w:r w:rsidRPr="005742D9">
        <w:t>”</w:t>
      </w:r>
      <w:bookmarkEnd w:id="30"/>
    </w:p>
    <w:p w:rsidR="00A93B2B" w:rsidRPr="005742D9" w:rsidRDefault="005742D9" w:rsidP="005742D9">
      <w:pPr>
        <w:ind w:firstLine="480"/>
      </w:pPr>
      <w:r w:rsidRPr="005742D9">
        <w:t>脱贫摘帽不是终点，而是新生活、新奋斗的起点。做好巩固脱贫攻坚成果</w:t>
      </w:r>
      <w:r w:rsidRPr="005742D9">
        <w:rPr>
          <w:rFonts w:hint="eastAsia"/>
        </w:rPr>
        <w:t>和</w:t>
      </w:r>
      <w:r w:rsidRPr="005742D9">
        <w:t>乡村振兴</w:t>
      </w:r>
      <w:r w:rsidRPr="005742D9">
        <w:rPr>
          <w:rFonts w:hint="eastAsia"/>
        </w:rPr>
        <w:t>的“接力赛”</w:t>
      </w:r>
      <w:r w:rsidRPr="005742D9">
        <w:t>，关系到全面建设社会主义现代化国家全局和实现第二个百年奋斗目标。五年过渡期内</w:t>
      </w:r>
      <w:r w:rsidRPr="005742D9">
        <w:rPr>
          <w:rFonts w:hint="eastAsia"/>
        </w:rPr>
        <w:t>，可以</w:t>
      </w:r>
      <w:r w:rsidRPr="005742D9">
        <w:t>保留并调整优化原财政专项扶贫资金，合理安排财政投入规模，优化支出结构，调整支持重点</w:t>
      </w:r>
      <w:r w:rsidRPr="005742D9">
        <w:rPr>
          <w:rFonts w:hint="eastAsia"/>
        </w:rPr>
        <w:t>；</w:t>
      </w:r>
      <w:r w:rsidRPr="005742D9">
        <w:t>继续发挥再贷款作用，加大对脱贫地区优势特色产业信贷和保险支持力度</w:t>
      </w:r>
      <w:r w:rsidRPr="005742D9">
        <w:rPr>
          <w:rFonts w:hint="eastAsia"/>
        </w:rPr>
        <w:t>，</w:t>
      </w:r>
      <w:r w:rsidRPr="005742D9">
        <w:t>对有较大贷款资金需求、符合贷款条件的对象，鼓励其申请创业担保贷款政策支持</w:t>
      </w:r>
      <w:r w:rsidRPr="005742D9">
        <w:rPr>
          <w:rFonts w:hint="eastAsia"/>
        </w:rPr>
        <w:t>；</w:t>
      </w:r>
      <w:r w:rsidRPr="005742D9">
        <w:t>延续脱贫攻坚期间各项人才智力支持政策，建立健全引导各类人才服务乡村振兴长效机制</w:t>
      </w:r>
      <w:r w:rsidRPr="005742D9">
        <w:rPr>
          <w:rFonts w:hint="eastAsia"/>
        </w:rPr>
        <w:t>，</w:t>
      </w:r>
      <w:r w:rsidRPr="005742D9">
        <w:t>继续实施高校毕业生</w:t>
      </w:r>
      <w:r w:rsidRPr="005742D9">
        <w:t>“</w:t>
      </w:r>
      <w:r w:rsidRPr="005742D9">
        <w:t>三支一扶</w:t>
      </w:r>
      <w:r w:rsidRPr="005742D9">
        <w:t>”</w:t>
      </w:r>
      <w:r w:rsidRPr="005742D9">
        <w:t>计划，继续实施重点高校定向招生专项计划</w:t>
      </w:r>
      <w:r w:rsidRPr="005742D9">
        <w:rPr>
          <w:rFonts w:hint="eastAsia"/>
        </w:rPr>
        <w:t>，</w:t>
      </w:r>
      <w:r w:rsidRPr="005742D9">
        <w:t>鼓励和引导各方面人才向乡村振兴基层流动。</w:t>
      </w:r>
      <w:r w:rsidRPr="005742D9">
        <w:rPr>
          <w:rFonts w:hint="eastAsia"/>
        </w:rPr>
        <w:t>乡村振兴是一项复杂的系统工</w:t>
      </w:r>
      <w:r w:rsidRPr="005742D9">
        <w:rPr>
          <w:rFonts w:hint="eastAsia"/>
        </w:rPr>
        <w:lastRenderedPageBreak/>
        <w:t>程，重点是按照产业兴旺，生态宜居，乡风文明，治理有效，生活富裕的总要求，推动巩固拓展脱贫攻坚成果同乡村振兴有效衔接，加快实现石龙区乡村宜</w:t>
      </w:r>
      <w:proofErr w:type="gramStart"/>
      <w:r w:rsidRPr="005742D9">
        <w:rPr>
          <w:rFonts w:hint="eastAsia"/>
        </w:rPr>
        <w:t>居宜业</w:t>
      </w:r>
      <w:proofErr w:type="gramEnd"/>
      <w:r w:rsidRPr="005742D9">
        <w:rPr>
          <w:rFonts w:hint="eastAsia"/>
        </w:rPr>
        <w:t>、农民富裕富足。</w:t>
      </w:r>
    </w:p>
    <w:p w:rsidR="00A93B2B" w:rsidRDefault="00A93B2B">
      <w:pPr>
        <w:pStyle w:val="1"/>
        <w:numPr>
          <w:ilvl w:val="0"/>
          <w:numId w:val="1"/>
        </w:numPr>
        <w:ind w:left="0" w:firstLineChars="0" w:firstLine="0"/>
        <w:rPr>
          <w:rFonts w:ascii="宋体" w:hAnsi="宋体"/>
          <w:sz w:val="28"/>
          <w:szCs w:val="28"/>
        </w:rPr>
      </w:pPr>
      <w:bookmarkStart w:id="31" w:name="_Toc91074270"/>
      <w:r>
        <w:rPr>
          <w:rFonts w:ascii="宋体" w:hAnsi="宋体" w:hint="eastAsia"/>
          <w:sz w:val="28"/>
          <w:szCs w:val="28"/>
        </w:rPr>
        <w:t>绩效评价报告使用限制等其他需要说明的问题</w:t>
      </w:r>
      <w:bookmarkEnd w:id="31"/>
    </w:p>
    <w:p w:rsidR="00A93B2B" w:rsidRDefault="00A93B2B">
      <w:pPr>
        <w:ind w:firstLine="480"/>
      </w:pPr>
      <w:r>
        <w:rPr>
          <w:rFonts w:hint="eastAsia"/>
        </w:rPr>
        <w:t>（一）本报告仅针对平顶山市石龙区乡村</w:t>
      </w:r>
      <w:proofErr w:type="gramStart"/>
      <w:r>
        <w:rPr>
          <w:rFonts w:hint="eastAsia"/>
        </w:rPr>
        <w:t>振兴局</w:t>
      </w:r>
      <w:proofErr w:type="gramEnd"/>
      <w:r>
        <w:rPr>
          <w:rFonts w:hint="eastAsia"/>
        </w:rPr>
        <w:t>2020</w:t>
      </w:r>
      <w:r>
        <w:rPr>
          <w:rFonts w:hint="eastAsia"/>
        </w:rPr>
        <w:t>年度部门整体绩效评价结果进行说明，未征得委托方、相关政府部门或出具绩效评价报告的评价机构同意，绩效评价报告的内容不得被摘抄、引用或披露于公开媒体，除法律、法规规定及相关当事方另有约定的除外；</w:t>
      </w:r>
    </w:p>
    <w:p w:rsidR="00A93B2B" w:rsidRDefault="00A93B2B">
      <w:pPr>
        <w:ind w:firstLine="480"/>
      </w:pPr>
      <w:r>
        <w:rPr>
          <w:rFonts w:hint="eastAsia"/>
        </w:rPr>
        <w:t>（二）本次绩效评价工作是在平顶山市石龙区乡村</w:t>
      </w:r>
      <w:proofErr w:type="gramStart"/>
      <w:r>
        <w:rPr>
          <w:rFonts w:hint="eastAsia"/>
        </w:rPr>
        <w:t>振兴局</w:t>
      </w:r>
      <w:proofErr w:type="gramEnd"/>
      <w:r>
        <w:rPr>
          <w:rFonts w:hint="eastAsia"/>
        </w:rPr>
        <w:t>提供现有资料的基础上对履职效能、管理效率、运行成本、服务满意、以及可持续影响等方面进行绩效评价。部门评价的可靠性</w:t>
      </w:r>
      <w:proofErr w:type="gramStart"/>
      <w:r>
        <w:rPr>
          <w:rFonts w:hint="eastAsia"/>
        </w:rPr>
        <w:t>基于部门</w:t>
      </w:r>
      <w:proofErr w:type="gramEnd"/>
      <w:r>
        <w:rPr>
          <w:rFonts w:hint="eastAsia"/>
        </w:rPr>
        <w:t>提供资料的全面性和准确性，无法对部门涉及到的所有方面进行全面核实；</w:t>
      </w:r>
    </w:p>
    <w:p w:rsidR="00A93B2B" w:rsidRDefault="00A93B2B">
      <w:pPr>
        <w:ind w:firstLine="480"/>
      </w:pPr>
      <w:r>
        <w:rPr>
          <w:rFonts w:hint="eastAsia"/>
        </w:rPr>
        <w:t>（三）本报告中关于乡村</w:t>
      </w:r>
      <w:proofErr w:type="gramStart"/>
      <w:r>
        <w:rPr>
          <w:rFonts w:hint="eastAsia"/>
        </w:rPr>
        <w:t>振兴局</w:t>
      </w:r>
      <w:proofErr w:type="gramEnd"/>
      <w:r>
        <w:rPr>
          <w:rFonts w:hint="eastAsia"/>
        </w:rPr>
        <w:t>与扶贫办的关系说明。</w:t>
      </w:r>
      <w:r w:rsidR="005742D9">
        <w:rPr>
          <w:rFonts w:hint="eastAsia"/>
        </w:rPr>
        <w:t>伴随着</w:t>
      </w:r>
      <w:r>
        <w:rPr>
          <w:rFonts w:hint="eastAsia"/>
        </w:rPr>
        <w:t>全国脱贫攻坚战</w:t>
      </w:r>
      <w:r w:rsidR="005742D9">
        <w:rPr>
          <w:rFonts w:hint="eastAsia"/>
        </w:rPr>
        <w:t>取得的全面胜利</w:t>
      </w:r>
      <w:r>
        <w:rPr>
          <w:rFonts w:hint="eastAsia"/>
        </w:rPr>
        <w:t>，</w:t>
      </w:r>
      <w:r w:rsidRPr="00B57B21">
        <w:rPr>
          <w:rFonts w:hint="eastAsia"/>
        </w:rPr>
        <w:t>乡村振兴</w:t>
      </w:r>
      <w:r w:rsidR="005742D9" w:rsidRPr="00B57B21">
        <w:rPr>
          <w:rFonts w:hint="eastAsia"/>
        </w:rPr>
        <w:t>工作战斗的</w:t>
      </w:r>
      <w:r w:rsidR="00B57B21" w:rsidRPr="00B57B21">
        <w:rPr>
          <w:rFonts w:hint="eastAsia"/>
        </w:rPr>
        <w:t>号角已然吹响</w:t>
      </w:r>
      <w:r w:rsidRPr="00B57B21">
        <w:rPr>
          <w:rFonts w:hint="eastAsia"/>
        </w:rPr>
        <w:t>。</w:t>
      </w:r>
      <w:r>
        <w:rPr>
          <w:rFonts w:hint="eastAsia"/>
        </w:rPr>
        <w:t>2021</w:t>
      </w:r>
      <w:r>
        <w:rPr>
          <w:rFonts w:hint="eastAsia"/>
        </w:rPr>
        <w:t>年</w:t>
      </w:r>
      <w:r>
        <w:rPr>
          <w:rFonts w:hint="eastAsia"/>
        </w:rPr>
        <w:t>6</w:t>
      </w:r>
      <w:r>
        <w:rPr>
          <w:rFonts w:hint="eastAsia"/>
        </w:rPr>
        <w:t>月</w:t>
      </w:r>
      <w:r>
        <w:rPr>
          <w:rFonts w:hint="eastAsia"/>
        </w:rPr>
        <w:t>15</w:t>
      </w:r>
      <w:r>
        <w:rPr>
          <w:rFonts w:hint="eastAsia"/>
        </w:rPr>
        <w:t>日，平顶山市石龙区正式挂牌成立乡村振兴局，</w:t>
      </w:r>
      <w:r w:rsidR="00B57B21">
        <w:rPr>
          <w:rFonts w:hint="eastAsia"/>
        </w:rPr>
        <w:t>进行扶贫开发办公室机构的改革和职能的转变。</w:t>
      </w:r>
      <w:r>
        <w:rPr>
          <w:rFonts w:hint="eastAsia"/>
        </w:rPr>
        <w:t>本报告中的乡村</w:t>
      </w:r>
      <w:proofErr w:type="gramStart"/>
      <w:r>
        <w:rPr>
          <w:rFonts w:hint="eastAsia"/>
        </w:rPr>
        <w:t>振兴局</w:t>
      </w:r>
      <w:proofErr w:type="gramEnd"/>
      <w:r>
        <w:rPr>
          <w:rFonts w:hint="eastAsia"/>
        </w:rPr>
        <w:t>可视为</w:t>
      </w:r>
      <w:r>
        <w:rPr>
          <w:rFonts w:hint="eastAsia"/>
        </w:rPr>
        <w:t>2020</w:t>
      </w:r>
      <w:r>
        <w:rPr>
          <w:rFonts w:hint="eastAsia"/>
        </w:rPr>
        <w:t>年的石龙区扶贫开发办公室。</w:t>
      </w:r>
    </w:p>
    <w:p w:rsidR="00A93B2B" w:rsidRDefault="00A93B2B">
      <w:pPr>
        <w:pStyle w:val="1"/>
        <w:numPr>
          <w:ilvl w:val="0"/>
          <w:numId w:val="1"/>
        </w:numPr>
        <w:ind w:left="0" w:firstLineChars="0" w:firstLine="0"/>
        <w:rPr>
          <w:rFonts w:ascii="宋体" w:hAnsi="宋体"/>
          <w:sz w:val="28"/>
          <w:szCs w:val="28"/>
        </w:rPr>
      </w:pPr>
      <w:bookmarkStart w:id="32" w:name="_Toc91074271"/>
      <w:r>
        <w:rPr>
          <w:rFonts w:ascii="宋体" w:hAnsi="宋体" w:hint="eastAsia"/>
          <w:sz w:val="28"/>
          <w:szCs w:val="28"/>
        </w:rPr>
        <w:t>评价主体签章</w:t>
      </w:r>
      <w:bookmarkEnd w:id="32"/>
    </w:p>
    <w:p w:rsidR="00A93B2B" w:rsidRDefault="00A93B2B">
      <w:pPr>
        <w:ind w:firstLine="480"/>
      </w:pPr>
    </w:p>
    <w:p w:rsidR="00A93B2B" w:rsidRDefault="00A93B2B">
      <w:pPr>
        <w:ind w:firstLine="480"/>
      </w:pPr>
      <w:r>
        <w:rPr>
          <w:rFonts w:hint="eastAsia"/>
        </w:rPr>
        <w:t>法定代表人：</w:t>
      </w:r>
    </w:p>
    <w:p w:rsidR="00A93B2B" w:rsidRDefault="00A93B2B">
      <w:pPr>
        <w:ind w:firstLine="480"/>
      </w:pPr>
    </w:p>
    <w:p w:rsidR="00A93B2B" w:rsidRDefault="00A93B2B">
      <w:pPr>
        <w:ind w:firstLine="480"/>
      </w:pPr>
    </w:p>
    <w:p w:rsidR="00A93B2B" w:rsidRDefault="00A93B2B">
      <w:pPr>
        <w:ind w:firstLine="480"/>
      </w:pPr>
      <w:r>
        <w:rPr>
          <w:rFonts w:hint="eastAsia"/>
        </w:rPr>
        <w:t>项目负责人：</w:t>
      </w:r>
    </w:p>
    <w:p w:rsidR="00A93B2B" w:rsidRDefault="00A93B2B">
      <w:pPr>
        <w:tabs>
          <w:tab w:val="left" w:pos="6008"/>
        </w:tabs>
        <w:ind w:firstLine="480"/>
        <w:jc w:val="right"/>
      </w:pPr>
    </w:p>
    <w:p w:rsidR="00A93B2B" w:rsidRDefault="00A93B2B">
      <w:pPr>
        <w:tabs>
          <w:tab w:val="left" w:pos="6008"/>
        </w:tabs>
        <w:ind w:firstLine="480"/>
        <w:jc w:val="right"/>
      </w:pPr>
    </w:p>
    <w:p w:rsidR="00A93B2B" w:rsidRDefault="00A93B2B">
      <w:pPr>
        <w:tabs>
          <w:tab w:val="left" w:pos="6008"/>
        </w:tabs>
        <w:ind w:firstLine="480"/>
        <w:jc w:val="right"/>
      </w:pPr>
    </w:p>
    <w:p w:rsidR="00A93B2B" w:rsidRDefault="00A93B2B">
      <w:pPr>
        <w:tabs>
          <w:tab w:val="left" w:pos="6008"/>
        </w:tabs>
        <w:ind w:firstLine="480"/>
        <w:jc w:val="right"/>
      </w:pPr>
      <w:r>
        <w:rPr>
          <w:rFonts w:hint="eastAsia"/>
        </w:rPr>
        <w:t>北京亚太联</w:t>
      </w:r>
      <w:proofErr w:type="gramStart"/>
      <w:r>
        <w:rPr>
          <w:rFonts w:hint="eastAsia"/>
        </w:rPr>
        <w:t>华资产</w:t>
      </w:r>
      <w:proofErr w:type="gramEnd"/>
      <w:r>
        <w:rPr>
          <w:rFonts w:hint="eastAsia"/>
        </w:rPr>
        <w:t>评估有限公司</w:t>
      </w:r>
    </w:p>
    <w:p w:rsidR="00A93B2B" w:rsidRDefault="00A93B2B">
      <w:pPr>
        <w:tabs>
          <w:tab w:val="left" w:pos="6623"/>
        </w:tabs>
        <w:ind w:firstLine="480"/>
        <w:jc w:val="left"/>
      </w:pPr>
      <w:r>
        <w:rPr>
          <w:rFonts w:hint="eastAsia"/>
        </w:rPr>
        <w:tab/>
        <w:t>2021</w:t>
      </w:r>
      <w:r>
        <w:rPr>
          <w:rFonts w:hint="eastAsia"/>
        </w:rPr>
        <w:t>年</w:t>
      </w:r>
      <w:r>
        <w:rPr>
          <w:rFonts w:hint="eastAsia"/>
        </w:rPr>
        <w:t>11</w:t>
      </w:r>
      <w:r>
        <w:rPr>
          <w:rFonts w:hint="eastAsia"/>
        </w:rPr>
        <w:t>月</w:t>
      </w:r>
      <w:r>
        <w:rPr>
          <w:rFonts w:hint="eastAsia"/>
        </w:rPr>
        <w:t>20</w:t>
      </w:r>
      <w:r>
        <w:rPr>
          <w:rFonts w:hint="eastAsia"/>
        </w:rPr>
        <w:t>日</w:t>
      </w:r>
    </w:p>
    <w:p w:rsidR="00A93B2B" w:rsidRDefault="00A93B2B">
      <w:pPr>
        <w:ind w:firstLine="480"/>
      </w:pPr>
    </w:p>
    <w:p w:rsidR="00A93B2B" w:rsidRDefault="00A93B2B">
      <w:pPr>
        <w:ind w:firstLine="480"/>
      </w:pPr>
    </w:p>
    <w:p w:rsidR="00A93B2B" w:rsidRDefault="00A93B2B">
      <w:pPr>
        <w:ind w:firstLine="480"/>
      </w:pPr>
    </w:p>
    <w:p w:rsidR="00B57B21" w:rsidRDefault="00B57B21">
      <w:pPr>
        <w:ind w:firstLineChars="0" w:firstLine="0"/>
      </w:pPr>
    </w:p>
    <w:p w:rsidR="00A93B2B" w:rsidRDefault="00A93B2B">
      <w:pPr>
        <w:pStyle w:val="1"/>
        <w:numPr>
          <w:ilvl w:val="0"/>
          <w:numId w:val="1"/>
        </w:numPr>
        <w:ind w:left="0" w:firstLineChars="0" w:firstLine="0"/>
        <w:rPr>
          <w:rFonts w:ascii="宋体" w:hAnsi="宋体"/>
          <w:sz w:val="28"/>
          <w:szCs w:val="28"/>
        </w:rPr>
      </w:pPr>
      <w:bookmarkStart w:id="33" w:name="_Toc91074272"/>
      <w:r>
        <w:rPr>
          <w:rFonts w:ascii="宋体" w:hAnsi="宋体" w:hint="eastAsia"/>
          <w:sz w:val="28"/>
          <w:szCs w:val="28"/>
        </w:rPr>
        <w:lastRenderedPageBreak/>
        <w:t>附件</w:t>
      </w:r>
      <w:bookmarkEnd w:id="33"/>
    </w:p>
    <w:p w:rsidR="00A93B2B" w:rsidRDefault="00A93B2B">
      <w:pPr>
        <w:numPr>
          <w:ilvl w:val="0"/>
          <w:numId w:val="14"/>
        </w:numPr>
        <w:ind w:firstLineChars="0"/>
      </w:pPr>
      <w:r>
        <w:rPr>
          <w:rFonts w:hint="eastAsia"/>
        </w:rPr>
        <w:t>现场调研照片</w:t>
      </w:r>
    </w:p>
    <w:tbl>
      <w:tblPr>
        <w:tblW w:w="0" w:type="auto"/>
        <w:tblInd w:w="108" w:type="dxa"/>
        <w:tblLook w:val="0000" w:firstRow="0" w:lastRow="0" w:firstColumn="0" w:lastColumn="0" w:noHBand="0" w:noVBand="0"/>
      </w:tblPr>
      <w:tblGrid>
        <w:gridCol w:w="4482"/>
        <w:gridCol w:w="4482"/>
      </w:tblGrid>
      <w:tr w:rsidR="00A93B2B">
        <w:trPr>
          <w:trHeight w:val="3089"/>
        </w:trPr>
        <w:tc>
          <w:tcPr>
            <w:tcW w:w="4536" w:type="dxa"/>
          </w:tcPr>
          <w:p w:rsidR="00A93B2B" w:rsidRDefault="0043489F">
            <w:pPr>
              <w:ind w:firstLineChars="0" w:firstLine="0"/>
            </w:pPr>
            <w:r>
              <w:rPr>
                <w:noProof/>
              </w:rPr>
              <w:drawing>
                <wp:inline distT="0" distB="0" distL="0" distR="0">
                  <wp:extent cx="3095625" cy="2647950"/>
                  <wp:effectExtent l="0" t="0" r="0" b="0"/>
                  <wp:docPr id="7" name="图片 1" descr="316261326943141c6b263f407eadf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16261326943141c6b263f407eadff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2647950"/>
                          </a:xfrm>
                          <a:prstGeom prst="rect">
                            <a:avLst/>
                          </a:prstGeom>
                          <a:noFill/>
                          <a:ln>
                            <a:noFill/>
                          </a:ln>
                        </pic:spPr>
                      </pic:pic>
                    </a:graphicData>
                  </a:graphic>
                </wp:inline>
              </w:drawing>
            </w:r>
          </w:p>
        </w:tc>
        <w:tc>
          <w:tcPr>
            <w:tcW w:w="4644" w:type="dxa"/>
          </w:tcPr>
          <w:p w:rsidR="00A93B2B" w:rsidRDefault="0043489F">
            <w:pPr>
              <w:ind w:firstLineChars="0" w:firstLine="0"/>
            </w:pPr>
            <w:r>
              <w:rPr>
                <w:noProof/>
              </w:rPr>
              <w:drawing>
                <wp:inline distT="0" distB="0" distL="0" distR="0">
                  <wp:extent cx="3067050" cy="2647950"/>
                  <wp:effectExtent l="0" t="0" r="0" b="0"/>
                  <wp:docPr id="1" name="图片 3" descr="b767bcfbbfc62c8936be628764bc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b767bcfbbfc62c8936be628764bc1f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2647950"/>
                          </a:xfrm>
                          <a:prstGeom prst="rect">
                            <a:avLst/>
                          </a:prstGeom>
                          <a:noFill/>
                          <a:ln>
                            <a:noFill/>
                          </a:ln>
                        </pic:spPr>
                      </pic:pic>
                    </a:graphicData>
                  </a:graphic>
                </wp:inline>
              </w:drawing>
            </w:r>
          </w:p>
        </w:tc>
      </w:tr>
      <w:tr w:rsidR="00A93B2B">
        <w:trPr>
          <w:trHeight w:val="5103"/>
        </w:trPr>
        <w:tc>
          <w:tcPr>
            <w:tcW w:w="4536" w:type="dxa"/>
          </w:tcPr>
          <w:p w:rsidR="00A93B2B" w:rsidRDefault="0043489F">
            <w:pPr>
              <w:ind w:firstLineChars="0" w:firstLine="0"/>
            </w:pPr>
            <w:r>
              <w:rPr>
                <w:noProof/>
              </w:rPr>
              <w:drawing>
                <wp:inline distT="0" distB="0" distL="0" distR="0">
                  <wp:extent cx="3095625" cy="2276475"/>
                  <wp:effectExtent l="0" t="0" r="0" b="0"/>
                  <wp:docPr id="3" name="图片 4" descr="471480108ff74691be4cc46d79c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71480108ff74691be4cc46d79c27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2276475"/>
                          </a:xfrm>
                          <a:prstGeom prst="rect">
                            <a:avLst/>
                          </a:prstGeom>
                          <a:noFill/>
                          <a:ln>
                            <a:noFill/>
                          </a:ln>
                        </pic:spPr>
                      </pic:pic>
                    </a:graphicData>
                  </a:graphic>
                </wp:inline>
              </w:drawing>
            </w:r>
          </w:p>
          <w:p w:rsidR="00A93B2B" w:rsidRDefault="0043489F">
            <w:pPr>
              <w:ind w:firstLineChars="0" w:firstLine="0"/>
              <w:jc w:val="left"/>
            </w:pPr>
            <w:r>
              <w:rPr>
                <w:noProof/>
              </w:rPr>
              <w:drawing>
                <wp:inline distT="0" distB="0" distL="0" distR="0">
                  <wp:extent cx="3067050" cy="2171700"/>
                  <wp:effectExtent l="0" t="0" r="0" b="0"/>
                  <wp:docPr id="4" name="图片 5" descr="5aa4cb640f15173ab8e4539b675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aa4cb640f15173ab8e4539b67561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2171700"/>
                          </a:xfrm>
                          <a:prstGeom prst="rect">
                            <a:avLst/>
                          </a:prstGeom>
                          <a:noFill/>
                          <a:ln>
                            <a:noFill/>
                          </a:ln>
                        </pic:spPr>
                      </pic:pic>
                    </a:graphicData>
                  </a:graphic>
                </wp:inline>
              </w:drawing>
            </w:r>
          </w:p>
        </w:tc>
        <w:tc>
          <w:tcPr>
            <w:tcW w:w="4644" w:type="dxa"/>
          </w:tcPr>
          <w:p w:rsidR="00A93B2B" w:rsidRDefault="0043489F">
            <w:pPr>
              <w:ind w:firstLineChars="0" w:firstLine="0"/>
            </w:pPr>
            <w:r>
              <w:rPr>
                <w:noProof/>
              </w:rPr>
              <w:drawing>
                <wp:inline distT="0" distB="0" distL="0" distR="0">
                  <wp:extent cx="3095625" cy="2257425"/>
                  <wp:effectExtent l="0" t="0" r="0" b="0"/>
                  <wp:docPr id="5" name="图片 6" descr="ee5b4703438a5d2ce0cd1660745d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e5b4703438a5d2ce0cd1660745d2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257425"/>
                          </a:xfrm>
                          <a:prstGeom prst="rect">
                            <a:avLst/>
                          </a:prstGeom>
                          <a:noFill/>
                          <a:ln>
                            <a:noFill/>
                          </a:ln>
                        </pic:spPr>
                      </pic:pic>
                    </a:graphicData>
                  </a:graphic>
                </wp:inline>
              </w:drawing>
            </w:r>
          </w:p>
          <w:p w:rsidR="00A93B2B" w:rsidRDefault="0043489F">
            <w:pPr>
              <w:ind w:firstLineChars="0" w:firstLine="0"/>
            </w:pPr>
            <w:r>
              <w:rPr>
                <w:noProof/>
              </w:rPr>
              <w:drawing>
                <wp:inline distT="0" distB="0" distL="0" distR="0">
                  <wp:extent cx="3095625" cy="2190750"/>
                  <wp:effectExtent l="0" t="0" r="0" b="0"/>
                  <wp:docPr id="6" name="图片 7" descr="72eca8297d031f2d918ce0463d0f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72eca8297d031f2d918ce0463d0fdb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2190750"/>
                          </a:xfrm>
                          <a:prstGeom prst="rect">
                            <a:avLst/>
                          </a:prstGeom>
                          <a:noFill/>
                          <a:ln>
                            <a:noFill/>
                          </a:ln>
                        </pic:spPr>
                      </pic:pic>
                    </a:graphicData>
                  </a:graphic>
                </wp:inline>
              </w:drawing>
            </w:r>
          </w:p>
        </w:tc>
      </w:tr>
    </w:tbl>
    <w:p w:rsidR="00A93B2B" w:rsidRDefault="00A93B2B">
      <w:pPr>
        <w:ind w:firstLineChars="0" w:firstLine="0"/>
      </w:pPr>
    </w:p>
    <w:p w:rsidR="005F3243" w:rsidRDefault="005F3243">
      <w:pPr>
        <w:ind w:firstLineChars="0" w:firstLine="0"/>
      </w:pPr>
    </w:p>
    <w:p w:rsidR="005F3243" w:rsidRDefault="005F3243">
      <w:pPr>
        <w:ind w:firstLineChars="0" w:firstLine="0"/>
      </w:pPr>
    </w:p>
    <w:p w:rsidR="005F3243" w:rsidRDefault="005F3243">
      <w:pPr>
        <w:ind w:firstLineChars="0" w:firstLine="0"/>
      </w:pPr>
    </w:p>
    <w:p w:rsidR="005F3243" w:rsidRDefault="005F3243" w:rsidP="005F3243">
      <w:pPr>
        <w:numPr>
          <w:ilvl w:val="0"/>
          <w:numId w:val="14"/>
        </w:numPr>
        <w:ind w:firstLineChars="0"/>
      </w:pPr>
      <w:r>
        <w:rPr>
          <w:rFonts w:hint="eastAsia"/>
        </w:rPr>
        <w:lastRenderedPageBreak/>
        <w:t>问卷调查统计</w:t>
      </w:r>
    </w:p>
    <w:p w:rsidR="00CE2966" w:rsidRDefault="00CE2966" w:rsidP="00CE2966">
      <w:pPr>
        <w:ind w:left="1145" w:firstLineChars="0" w:firstLine="0"/>
      </w:pPr>
    </w:p>
    <w:p w:rsidR="005F3243" w:rsidRDefault="0043489F" w:rsidP="00E465BA">
      <w:pPr>
        <w:ind w:left="1200" w:firstLineChars="0" w:firstLine="0"/>
        <w:jc w:val="left"/>
      </w:pPr>
      <w:r>
        <w:rPr>
          <w:noProof/>
        </w:rPr>
        <w:drawing>
          <wp:anchor distT="0" distB="0" distL="114300" distR="114300" simplePos="0" relativeHeight="251658752" behindDoc="0" locked="0" layoutInCell="1" allowOverlap="1">
            <wp:simplePos x="1838325" y="1457325"/>
            <wp:positionH relativeFrom="column">
              <wp:align>left</wp:align>
            </wp:positionH>
            <wp:positionV relativeFrom="paragraph">
              <wp:posOffset>0</wp:posOffset>
            </wp:positionV>
            <wp:extent cx="5486400" cy="3200400"/>
            <wp:effectExtent l="0" t="0" r="0" b="0"/>
            <wp:wrapSquare wrapText="bothSides"/>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5F3243">
      <w:pPr>
        <w:ind w:left="1200" w:firstLineChars="0" w:firstLine="0"/>
      </w:pPr>
    </w:p>
    <w:p w:rsidR="005F3243" w:rsidRDefault="005F3243" w:rsidP="00466015">
      <w:pPr>
        <w:ind w:firstLineChars="0" w:firstLine="0"/>
      </w:pPr>
    </w:p>
    <w:p w:rsidR="005F3243" w:rsidRDefault="005F3243" w:rsidP="005F3243">
      <w:pPr>
        <w:numPr>
          <w:ilvl w:val="0"/>
          <w:numId w:val="14"/>
        </w:numPr>
        <w:ind w:firstLineChars="0"/>
      </w:pPr>
      <w:r>
        <w:rPr>
          <w:rFonts w:hint="eastAsia"/>
        </w:rPr>
        <w:lastRenderedPageBreak/>
        <w:t>评价指标体系及得分</w:t>
      </w:r>
    </w:p>
    <w:p w:rsidR="005F3243" w:rsidRPr="005F3243" w:rsidRDefault="005F3243" w:rsidP="005F3243">
      <w:pPr>
        <w:ind w:left="480" w:firstLineChars="0" w:firstLine="0"/>
        <w:jc w:val="center"/>
        <w:rPr>
          <w:b/>
        </w:rPr>
      </w:pPr>
      <w:r w:rsidRPr="005F3243">
        <w:rPr>
          <w:rFonts w:hint="eastAsia"/>
          <w:b/>
        </w:rPr>
        <w:t>平顶山市石龙区乡村</w:t>
      </w:r>
      <w:proofErr w:type="gramStart"/>
      <w:r w:rsidRPr="005F3243">
        <w:rPr>
          <w:rFonts w:hint="eastAsia"/>
          <w:b/>
        </w:rPr>
        <w:t>振兴局</w:t>
      </w:r>
      <w:proofErr w:type="gramEnd"/>
      <w:r w:rsidRPr="005F3243">
        <w:rPr>
          <w:rFonts w:hint="eastAsia"/>
          <w:b/>
        </w:rPr>
        <w:t>2</w:t>
      </w:r>
      <w:r w:rsidRPr="005F3243">
        <w:rPr>
          <w:b/>
        </w:rPr>
        <w:t>020</w:t>
      </w:r>
      <w:r w:rsidRPr="005F3243">
        <w:rPr>
          <w:rFonts w:hint="eastAsia"/>
          <w:b/>
        </w:rPr>
        <w:t>年部门整体绩效评价指标体系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935"/>
        <w:gridCol w:w="990"/>
        <w:gridCol w:w="2412"/>
        <w:gridCol w:w="2976"/>
        <w:gridCol w:w="988"/>
      </w:tblGrid>
      <w:tr w:rsidR="002F24AF" w:rsidTr="00585A25">
        <w:trPr>
          <w:trHeight w:val="240"/>
          <w:jc w:val="center"/>
        </w:trPr>
        <w:tc>
          <w:tcPr>
            <w:tcW w:w="420" w:type="pct"/>
            <w:vAlign w:val="center"/>
          </w:tcPr>
          <w:p w:rsidR="002F24AF" w:rsidRDefault="002F24AF" w:rsidP="00E7562D">
            <w:pPr>
              <w:widowControl/>
              <w:spacing w:line="240" w:lineRule="auto"/>
              <w:ind w:firstLineChars="0" w:firstLine="0"/>
              <w:jc w:val="left"/>
              <w:rPr>
                <w:rFonts w:ascii="宋体" w:hAnsi="宋体" w:cs="宋体"/>
                <w:b/>
                <w:bCs/>
                <w:color w:val="000000"/>
                <w:kern w:val="0"/>
                <w:sz w:val="20"/>
              </w:rPr>
            </w:pPr>
            <w:r>
              <w:rPr>
                <w:rFonts w:ascii="宋体" w:hAnsi="宋体" w:cs="宋体" w:hint="eastAsia"/>
                <w:b/>
                <w:bCs/>
                <w:color w:val="000000"/>
                <w:kern w:val="0"/>
                <w:sz w:val="20"/>
              </w:rPr>
              <w:t>一级指标</w:t>
            </w:r>
          </w:p>
        </w:tc>
        <w:tc>
          <w:tcPr>
            <w:tcW w:w="516" w:type="pct"/>
            <w:vAlign w:val="center"/>
          </w:tcPr>
          <w:p w:rsidR="002F24AF" w:rsidRDefault="002F24AF" w:rsidP="00E7562D">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二级指标</w:t>
            </w:r>
          </w:p>
        </w:tc>
        <w:tc>
          <w:tcPr>
            <w:tcW w:w="546" w:type="pct"/>
            <w:vAlign w:val="center"/>
          </w:tcPr>
          <w:p w:rsidR="002F24AF" w:rsidRDefault="002F24AF" w:rsidP="002F24AF">
            <w:pPr>
              <w:widowControl/>
              <w:spacing w:line="240" w:lineRule="auto"/>
              <w:ind w:firstLineChars="0" w:firstLine="0"/>
              <w:rPr>
                <w:rFonts w:ascii="宋体" w:hAnsi="宋体" w:cs="宋体"/>
                <w:b/>
                <w:bCs/>
                <w:color w:val="000000"/>
                <w:kern w:val="0"/>
                <w:sz w:val="20"/>
              </w:rPr>
            </w:pPr>
            <w:r>
              <w:rPr>
                <w:rFonts w:ascii="宋体" w:hAnsi="宋体" w:cs="宋体" w:hint="eastAsia"/>
                <w:b/>
                <w:bCs/>
                <w:color w:val="000000"/>
                <w:kern w:val="0"/>
                <w:sz w:val="20"/>
              </w:rPr>
              <w:t>三级指标</w:t>
            </w:r>
          </w:p>
        </w:tc>
        <w:tc>
          <w:tcPr>
            <w:tcW w:w="1331" w:type="pct"/>
            <w:vAlign w:val="center"/>
          </w:tcPr>
          <w:p w:rsidR="002F24AF" w:rsidRDefault="002F24AF" w:rsidP="00E7562D">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指标解释</w:t>
            </w:r>
          </w:p>
        </w:tc>
        <w:tc>
          <w:tcPr>
            <w:tcW w:w="1642" w:type="pct"/>
            <w:vAlign w:val="center"/>
          </w:tcPr>
          <w:p w:rsidR="002F24AF" w:rsidRDefault="002F24AF" w:rsidP="00E7562D">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评分规则</w:t>
            </w:r>
          </w:p>
        </w:tc>
        <w:tc>
          <w:tcPr>
            <w:tcW w:w="545" w:type="pct"/>
            <w:vAlign w:val="center"/>
          </w:tcPr>
          <w:p w:rsidR="002F24AF" w:rsidRDefault="002F24AF" w:rsidP="00E7562D">
            <w:pPr>
              <w:widowControl/>
              <w:spacing w:line="240" w:lineRule="auto"/>
              <w:ind w:firstLineChars="0" w:firstLine="0"/>
              <w:jc w:val="center"/>
              <w:rPr>
                <w:rFonts w:ascii="宋体" w:hAnsi="宋体" w:cs="宋体"/>
                <w:b/>
                <w:bCs/>
                <w:color w:val="000000"/>
                <w:kern w:val="0"/>
                <w:sz w:val="20"/>
              </w:rPr>
            </w:pPr>
            <w:r>
              <w:rPr>
                <w:rFonts w:ascii="宋体" w:hAnsi="宋体" w:cs="宋体" w:hint="eastAsia"/>
                <w:b/>
                <w:bCs/>
                <w:color w:val="000000"/>
                <w:kern w:val="0"/>
                <w:sz w:val="20"/>
              </w:rPr>
              <w:t>得分</w:t>
            </w:r>
          </w:p>
        </w:tc>
      </w:tr>
      <w:tr w:rsidR="00585A25" w:rsidTr="00585A25">
        <w:trPr>
          <w:trHeight w:val="1791"/>
          <w:jc w:val="center"/>
        </w:trPr>
        <w:tc>
          <w:tcPr>
            <w:tcW w:w="420" w:type="pct"/>
            <w:vMerge w:val="restart"/>
            <w:vAlign w:val="center"/>
          </w:tcPr>
          <w:p w:rsidR="00585A25" w:rsidRDefault="00585A25"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履职效能（30分）</w:t>
            </w:r>
          </w:p>
        </w:tc>
        <w:tc>
          <w:tcPr>
            <w:tcW w:w="516" w:type="pct"/>
            <w:vMerge w:val="restart"/>
            <w:vAlign w:val="center"/>
          </w:tcPr>
          <w:p w:rsidR="00585A25" w:rsidRDefault="00585A25"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工作目标管理情况（6分）</w:t>
            </w: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目标依据充分性</w:t>
            </w:r>
          </w:p>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（2分）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①部门设立的工作目标与平顶山市委市政府、石龙区区委区政府战略部署和发展规划相一致；</w:t>
            </w:r>
          </w:p>
          <w:p w:rsidR="00585A25" w:rsidRDefault="00585A25" w:rsidP="00E7562D">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②部门设立的工作目标与乡村振兴局部门职责、工作规划及重点工作相一致；</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①②各占1/2权重分，能满足相关要求得该项权重分，否则不得分。</w:t>
            </w:r>
          </w:p>
          <w:p w:rsidR="00585A25" w:rsidRDefault="00585A25" w:rsidP="00E7562D">
            <w:pPr>
              <w:ind w:firstLine="480"/>
              <w:rPr>
                <w:rFonts w:ascii="Calibri" w:hAnsi="Calibri"/>
              </w:rPr>
            </w:pPr>
          </w:p>
          <w:p w:rsidR="00585A25" w:rsidRDefault="00585A25" w:rsidP="00E7562D">
            <w:pPr>
              <w:widowControl/>
              <w:spacing w:line="240" w:lineRule="auto"/>
              <w:ind w:firstLineChars="0" w:firstLine="0"/>
              <w:jc w:val="left"/>
              <w:rPr>
                <w:rFonts w:ascii="宋体" w:hAnsi="宋体" w:cs="宋体"/>
                <w:color w:val="000000"/>
                <w:kern w:val="0"/>
                <w:sz w:val="20"/>
                <w:szCs w:val="22"/>
              </w:rPr>
            </w:pP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szCs w:val="22"/>
              </w:rPr>
            </w:pPr>
            <w:r>
              <w:rPr>
                <w:rFonts w:ascii="宋体" w:hAnsi="宋体" w:cs="宋体" w:hint="eastAsia"/>
                <w:color w:val="000000"/>
                <w:kern w:val="0"/>
                <w:sz w:val="20"/>
                <w:szCs w:val="22"/>
              </w:rPr>
              <w:t>2分</w:t>
            </w:r>
          </w:p>
        </w:tc>
      </w:tr>
      <w:tr w:rsidR="00585A25" w:rsidTr="00585A25">
        <w:trPr>
          <w:trHeight w:val="1125"/>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工作目标合理性</w:t>
            </w:r>
          </w:p>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（2分）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①部门设立的工作目标内容与部门年度任务数相对应；</w:t>
            </w:r>
          </w:p>
          <w:p w:rsidR="00585A25" w:rsidRDefault="00585A25" w:rsidP="00E7562D">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②部门设立的工作目标内容清晰、具体、可衡量；</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szCs w:val="22"/>
              </w:rPr>
            </w:pPr>
            <w:r>
              <w:rPr>
                <w:rFonts w:ascii="宋体" w:hAnsi="宋体" w:cs="宋体" w:hint="eastAsia"/>
                <w:color w:val="000000"/>
                <w:kern w:val="0"/>
                <w:sz w:val="20"/>
                <w:szCs w:val="22"/>
              </w:rPr>
              <w:t>①②各占1/2权重分，能满足相关要求得该项权重分，否则不得分。</w:t>
            </w:r>
          </w:p>
          <w:p w:rsidR="00585A25" w:rsidRDefault="00585A25" w:rsidP="00E7562D">
            <w:pPr>
              <w:widowControl/>
              <w:spacing w:line="240" w:lineRule="auto"/>
              <w:ind w:firstLineChars="0" w:firstLine="0"/>
              <w:jc w:val="left"/>
              <w:rPr>
                <w:rFonts w:ascii="宋体" w:hAnsi="宋体" w:cs="宋体"/>
                <w:color w:val="000000"/>
                <w:kern w:val="0"/>
                <w:sz w:val="20"/>
              </w:rPr>
            </w:pP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szCs w:val="22"/>
              </w:rPr>
            </w:pPr>
            <w:r>
              <w:rPr>
                <w:rFonts w:ascii="宋体" w:hAnsi="宋体" w:cs="宋体" w:hint="eastAsia"/>
                <w:color w:val="000000"/>
                <w:kern w:val="0"/>
                <w:sz w:val="20"/>
                <w:szCs w:val="22"/>
              </w:rPr>
              <w:t>2分</w:t>
            </w:r>
          </w:p>
        </w:tc>
      </w:tr>
      <w:tr w:rsidR="00585A25" w:rsidTr="00585A25">
        <w:trPr>
          <w:trHeight w:val="1155"/>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目标管理有效性</w:t>
            </w:r>
          </w:p>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（2分）</w:t>
            </w:r>
          </w:p>
        </w:tc>
        <w:tc>
          <w:tcPr>
            <w:tcW w:w="1331" w:type="pct"/>
            <w:vAlign w:val="center"/>
          </w:tcPr>
          <w:p w:rsidR="00585A25" w:rsidRDefault="00585A25" w:rsidP="00E7562D">
            <w:pPr>
              <w:widowControl/>
              <w:spacing w:line="240" w:lineRule="auto"/>
              <w:ind w:firstLineChars="0" w:firstLine="0"/>
              <w:jc w:val="left"/>
              <w:rPr>
                <w:rFonts w:ascii="Calibri" w:hAnsi="Calibri"/>
              </w:rPr>
            </w:pPr>
            <w:r>
              <w:rPr>
                <w:rFonts w:ascii="宋体" w:hAnsi="宋体" w:cs="宋体" w:hint="eastAsia"/>
                <w:color w:val="000000"/>
                <w:kern w:val="0"/>
                <w:sz w:val="20"/>
                <w:szCs w:val="22"/>
              </w:rPr>
              <w:t>部门制定有完整的目标管理机制以保障工作目标有效落地。</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部门制定有完整的目标管理机制和有效措施以保障工作目标有效落地，得2分；部门制定有目标管理机制或制定有效措施，得1分；部门未制定目标管理机制和有效措施，不得分。</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1</w:t>
            </w:r>
            <w:r>
              <w:rPr>
                <w:rFonts w:ascii="宋体" w:hAnsi="宋体" w:cs="宋体" w:hint="eastAsia"/>
                <w:color w:val="000000"/>
                <w:kern w:val="0"/>
                <w:sz w:val="20"/>
                <w:szCs w:val="22"/>
              </w:rPr>
              <w:t>分</w:t>
            </w:r>
          </w:p>
        </w:tc>
      </w:tr>
      <w:tr w:rsidR="00585A25" w:rsidTr="00585A25">
        <w:trPr>
          <w:trHeight w:val="720"/>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restart"/>
            <w:vAlign w:val="center"/>
          </w:tcPr>
          <w:p w:rsidR="00585A25" w:rsidRDefault="00585A25"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整体工作完成（6分）</w:t>
            </w: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总体工作完成率（3分）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反映部门年度总体工作完成情况。</w:t>
            </w:r>
          </w:p>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总体工作完成率=部门年度工作要点已完成的数量/部门年度工作要点工作总数量。           </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总体工作完成率≥95%，得满分；否则不得分。</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3</w:t>
            </w:r>
            <w:r>
              <w:rPr>
                <w:rFonts w:ascii="宋体" w:hAnsi="宋体" w:cs="宋体" w:hint="eastAsia"/>
                <w:color w:val="000000"/>
                <w:kern w:val="0"/>
                <w:sz w:val="20"/>
                <w:szCs w:val="22"/>
              </w:rPr>
              <w:t>分</w:t>
            </w:r>
          </w:p>
        </w:tc>
      </w:tr>
      <w:tr w:rsidR="00585A25" w:rsidTr="00585A25">
        <w:trPr>
          <w:trHeight w:val="1140"/>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牵头单位工作完成率（3分）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承接区委区政府年度工作任务的牵头单位制定的工作要点是否涵盖所要承接的重点工作。 </w:t>
            </w:r>
          </w:p>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工作完成率=工作要点已完成的数量/工作要点工作总数量。     </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牵头单位工作完成率≥95%，得满分；否则不得分。</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585A25" w:rsidTr="00585A25">
        <w:trPr>
          <w:trHeight w:val="885"/>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restart"/>
            <w:vAlign w:val="center"/>
          </w:tcPr>
          <w:p w:rsidR="00585A25" w:rsidRDefault="00585A25"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重点工作履行（9分）</w:t>
            </w: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审核</w:t>
            </w:r>
            <w:proofErr w:type="gramStart"/>
            <w:r>
              <w:rPr>
                <w:rFonts w:ascii="宋体" w:hAnsi="宋体" w:cs="宋体" w:hint="eastAsia"/>
                <w:color w:val="000000"/>
                <w:kern w:val="0"/>
                <w:sz w:val="20"/>
              </w:rPr>
              <w:t>监督扶贫</w:t>
            </w:r>
            <w:proofErr w:type="gramEnd"/>
            <w:r>
              <w:rPr>
                <w:rFonts w:ascii="宋体" w:hAnsi="宋体" w:cs="宋体" w:hint="eastAsia"/>
                <w:color w:val="000000"/>
                <w:kern w:val="0"/>
                <w:sz w:val="20"/>
              </w:rPr>
              <w:t>项目（3分）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反映本部门本年度对扶贫项目的审核、监督情况。</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完成本年度扶贫项目的审核，得1.5分；对扶贫项目实施情况进行监督、检查，得1.5分。</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3</w:t>
            </w:r>
            <w:r>
              <w:rPr>
                <w:rFonts w:ascii="宋体" w:hAnsi="宋体" w:cs="宋体" w:hint="eastAsia"/>
                <w:color w:val="000000"/>
                <w:kern w:val="0"/>
                <w:sz w:val="20"/>
                <w:szCs w:val="22"/>
              </w:rPr>
              <w:t>分</w:t>
            </w:r>
          </w:p>
        </w:tc>
      </w:tr>
      <w:tr w:rsidR="00585A25" w:rsidTr="00585A25">
        <w:trPr>
          <w:trHeight w:val="885"/>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基础设施建设完成情况（3分）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新建改建公路或硬化路里程</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新建改建公路或硬化路里程≥21.754公里，得满分；否则该指标得分=新建改建公路或硬化路里程/21.754×指标分值</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3</w:t>
            </w:r>
            <w:r>
              <w:rPr>
                <w:rFonts w:ascii="宋体" w:hAnsi="宋体" w:cs="宋体" w:hint="eastAsia"/>
                <w:color w:val="000000"/>
                <w:kern w:val="0"/>
                <w:sz w:val="20"/>
                <w:szCs w:val="22"/>
              </w:rPr>
              <w:t>分</w:t>
            </w:r>
          </w:p>
        </w:tc>
      </w:tr>
      <w:tr w:rsidR="00585A25" w:rsidTr="00585A25">
        <w:trPr>
          <w:trHeight w:val="885"/>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产业扶贫完成情况（3分）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新增合作社、就业车间、标准化厂房等数量</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新增合作社、就业车间、标准化厂房等数量≥5，得满分；否则该指标得分=新增数量/5×指标分值</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3</w:t>
            </w:r>
            <w:r>
              <w:rPr>
                <w:rFonts w:ascii="宋体" w:hAnsi="宋体" w:cs="宋体" w:hint="eastAsia"/>
                <w:color w:val="000000"/>
                <w:kern w:val="0"/>
                <w:sz w:val="20"/>
                <w:szCs w:val="22"/>
              </w:rPr>
              <w:t>分</w:t>
            </w:r>
          </w:p>
        </w:tc>
      </w:tr>
      <w:tr w:rsidR="00585A25" w:rsidTr="00585A25">
        <w:trPr>
          <w:trHeight w:val="825"/>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restart"/>
            <w:vAlign w:val="center"/>
          </w:tcPr>
          <w:p w:rsidR="00585A25" w:rsidRDefault="00585A25"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部门目标实现（9分）</w:t>
            </w: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建档贫困人口（村）脱贫率（3分）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建档贫困人口脱贫率=脱贫总人数/建档贫困总人数</w:t>
            </w:r>
          </w:p>
          <w:p w:rsidR="00585A25" w:rsidRDefault="00585A25" w:rsidP="00E7562D">
            <w:pPr>
              <w:ind w:firstLineChars="0" w:firstLine="0"/>
              <w:rPr>
                <w:rFonts w:ascii="Calibri" w:hAnsi="Calibri"/>
              </w:rPr>
            </w:pPr>
            <w:r>
              <w:rPr>
                <w:rFonts w:ascii="宋体" w:hAnsi="宋体" w:cs="宋体" w:hint="eastAsia"/>
                <w:color w:val="000000"/>
                <w:kern w:val="0"/>
                <w:sz w:val="20"/>
              </w:rPr>
              <w:t>建档贫困村脱贫率=脱贫村总数量/建档贫困村总数量</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建档贫困人口脱贫率=100%，得1.5分；建档贫困村脱贫率=100%，得1.5分； </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3</w:t>
            </w:r>
            <w:r>
              <w:rPr>
                <w:rFonts w:ascii="宋体" w:hAnsi="宋体" w:cs="宋体" w:hint="eastAsia"/>
                <w:color w:val="000000"/>
                <w:kern w:val="0"/>
                <w:sz w:val="20"/>
                <w:szCs w:val="22"/>
              </w:rPr>
              <w:t>分</w:t>
            </w:r>
          </w:p>
        </w:tc>
      </w:tr>
      <w:tr w:rsidR="00585A25" w:rsidTr="00585A25">
        <w:trPr>
          <w:trHeight w:val="825"/>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扶贫项目竣工率（3分）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扶贫项目竣工率=已竣工扶贫项目数量/</w:t>
            </w:r>
            <w:proofErr w:type="gramStart"/>
            <w:r>
              <w:rPr>
                <w:rFonts w:ascii="宋体" w:hAnsi="宋体" w:cs="宋体" w:hint="eastAsia"/>
                <w:color w:val="000000"/>
                <w:kern w:val="0"/>
                <w:sz w:val="20"/>
              </w:rPr>
              <w:t>总扶贫</w:t>
            </w:r>
            <w:proofErr w:type="gramEnd"/>
            <w:r>
              <w:rPr>
                <w:rFonts w:ascii="宋体" w:hAnsi="宋体" w:cs="宋体" w:hint="eastAsia"/>
                <w:color w:val="000000"/>
                <w:kern w:val="0"/>
                <w:sz w:val="20"/>
              </w:rPr>
              <w:t>项目数量</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该指标得分=扶贫项目竣工率×指标分值</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3</w:t>
            </w:r>
            <w:r>
              <w:rPr>
                <w:rFonts w:ascii="宋体" w:hAnsi="宋体" w:cs="宋体" w:hint="eastAsia"/>
                <w:color w:val="000000"/>
                <w:kern w:val="0"/>
                <w:sz w:val="20"/>
                <w:szCs w:val="22"/>
              </w:rPr>
              <w:t>分</w:t>
            </w:r>
          </w:p>
        </w:tc>
      </w:tr>
      <w:tr w:rsidR="00585A25" w:rsidTr="00585A25">
        <w:trPr>
          <w:trHeight w:val="825"/>
          <w:jc w:val="center"/>
        </w:trPr>
        <w:tc>
          <w:tcPr>
            <w:tcW w:w="420"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巩固脱贫成果事项（3分）</w:t>
            </w:r>
          </w:p>
        </w:tc>
        <w:tc>
          <w:tcPr>
            <w:tcW w:w="1331"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反映已脱贫人口、已</w:t>
            </w:r>
            <w:proofErr w:type="gramStart"/>
            <w:r>
              <w:rPr>
                <w:rFonts w:ascii="宋体" w:hAnsi="宋体" w:cs="宋体" w:hint="eastAsia"/>
                <w:color w:val="000000"/>
                <w:kern w:val="0"/>
                <w:sz w:val="20"/>
              </w:rPr>
              <w:t>退出村</w:t>
            </w:r>
            <w:proofErr w:type="gramEnd"/>
            <w:r>
              <w:rPr>
                <w:rFonts w:ascii="宋体" w:hAnsi="宋体" w:cs="宋体" w:hint="eastAsia"/>
                <w:color w:val="000000"/>
                <w:kern w:val="0"/>
                <w:sz w:val="20"/>
              </w:rPr>
              <w:t>的脱贫成果。</w:t>
            </w:r>
          </w:p>
        </w:tc>
        <w:tc>
          <w:tcPr>
            <w:tcW w:w="1642" w:type="pct"/>
            <w:vAlign w:val="center"/>
          </w:tcPr>
          <w:p w:rsidR="00585A25" w:rsidRDefault="00585A25"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每制定一项巩固脱贫成果事项，得1分，最高得3分。</w:t>
            </w:r>
          </w:p>
        </w:tc>
        <w:tc>
          <w:tcPr>
            <w:tcW w:w="545" w:type="pct"/>
            <w:vAlign w:val="center"/>
          </w:tcPr>
          <w:p w:rsidR="00585A25" w:rsidRDefault="00585A25"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1</w:t>
            </w:r>
            <w:r>
              <w:rPr>
                <w:rFonts w:ascii="宋体" w:hAnsi="宋体" w:cs="宋体" w:hint="eastAsia"/>
                <w:color w:val="000000"/>
                <w:kern w:val="0"/>
                <w:sz w:val="20"/>
                <w:szCs w:val="22"/>
              </w:rPr>
              <w:t>分</w:t>
            </w:r>
          </w:p>
        </w:tc>
      </w:tr>
      <w:tr w:rsidR="002F24AF" w:rsidTr="00585A25">
        <w:trPr>
          <w:trHeight w:val="1983"/>
          <w:jc w:val="center"/>
        </w:trPr>
        <w:tc>
          <w:tcPr>
            <w:tcW w:w="420" w:type="pct"/>
            <w:vMerge w:val="restart"/>
            <w:vAlign w:val="center"/>
          </w:tcPr>
          <w:p w:rsidR="002F24AF" w:rsidRDefault="002F24AF"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管理效率（35分）</w:t>
            </w:r>
          </w:p>
        </w:tc>
        <w:tc>
          <w:tcPr>
            <w:tcW w:w="516" w:type="pct"/>
            <w:vMerge w:val="restart"/>
            <w:vAlign w:val="center"/>
          </w:tcPr>
          <w:p w:rsidR="002F24AF" w:rsidRDefault="002F24AF"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预算管理（15分）</w:t>
            </w: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预算编制完整性（2分）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①收入预算编制足额，将所有部门预算收入全部编入收入预算；                                                           ②支出预算编制科学，按人员经费按标准、日常公用经费按定额、专项经费按项目分别编制。</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①②各占1/2权重分，能满足相关要求得该项权重分，否则不得分。</w:t>
            </w:r>
          </w:p>
        </w:tc>
        <w:tc>
          <w:tcPr>
            <w:tcW w:w="545" w:type="pct"/>
            <w:vAlign w:val="center"/>
          </w:tcPr>
          <w:p w:rsidR="002F24AF" w:rsidRDefault="002F24AF" w:rsidP="0035179D">
            <w:pPr>
              <w:ind w:firstLineChars="0" w:firstLine="0"/>
              <w:jc w:val="center"/>
              <w:rPr>
                <w:rFonts w:ascii="宋体" w:hAnsi="宋体" w:cs="宋体"/>
                <w:sz w:val="20"/>
                <w:szCs w:val="22"/>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244"/>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专项资金细化率（1分）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预算细化率＝（部门参与分配的专项待分资金/部门参与分配资金合计）×100%</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资金细化率≥95%，得满分；否则不得分。</w:t>
            </w:r>
          </w:p>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1</w:t>
            </w:r>
            <w:r>
              <w:rPr>
                <w:rFonts w:ascii="宋体" w:hAnsi="宋体" w:cs="宋体" w:hint="eastAsia"/>
                <w:color w:val="000000"/>
                <w:kern w:val="0"/>
                <w:sz w:val="20"/>
                <w:szCs w:val="22"/>
              </w:rPr>
              <w:t>分</w:t>
            </w:r>
          </w:p>
        </w:tc>
      </w:tr>
      <w:tr w:rsidR="002F24AF" w:rsidTr="00585A25">
        <w:trPr>
          <w:trHeight w:val="96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预算执行率（2分）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预算执行率=（预算执行数/预算数）×lOO%。                         其中，预算完成数指部门本年度实际执行的预算数；预算数指财政部门批复的本年度部门的预算数。程度和控制结转结余资金的努力程度。</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预算执行率≥90%，得满分；否则不得分。</w:t>
            </w:r>
          </w:p>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120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预算调整率（2分）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预算调整率=（预算调整数/预算数）×1OO%。                         预算调整数：部门在本年度内涉及预算的追加、追减或结构调整的资金总和（因落实国家政策、发生不可抗力、上级部门或本级党委政府临时交办而产生的调整除外）。</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预算调整率≤20%，得满分；否则不得分。</w:t>
            </w:r>
          </w:p>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72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结转结余变动率（2分）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结转结余变动率=[(本年度累计结转结余资金总额-上年度累计结转结余资金总额)/上年度累计结转结余资金总额]×1OO%。</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结转结余变动率≤20%，得满分；否则不得分。</w:t>
            </w:r>
          </w:p>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0</w:t>
            </w:r>
            <w:r>
              <w:rPr>
                <w:rFonts w:ascii="宋体" w:hAnsi="宋体" w:cs="宋体" w:hint="eastAsia"/>
                <w:color w:val="000000"/>
                <w:kern w:val="0"/>
                <w:sz w:val="20"/>
                <w:szCs w:val="22"/>
              </w:rPr>
              <w:t>分</w:t>
            </w:r>
          </w:p>
        </w:tc>
      </w:tr>
      <w:tr w:rsidR="002F24AF" w:rsidTr="00585A25">
        <w:trPr>
          <w:trHeight w:val="72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部门决算编报质量（2分）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①按照相关编审要求报送；                                   ②部门决算编报的单位范围和资金范围符合相关要求。</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①②各占1/2权重分，能满足相关要求得该项权重分，否则不得分。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szCs w:val="22"/>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72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项目库管理完整性（2分）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项目库管理完整性＝（年度预算安排项目资金总额-未纳入项目</w:t>
            </w:r>
            <w:proofErr w:type="gramStart"/>
            <w:r>
              <w:rPr>
                <w:rFonts w:ascii="宋体" w:hAnsi="宋体" w:cs="宋体" w:hint="eastAsia"/>
                <w:color w:val="000000"/>
                <w:kern w:val="0"/>
                <w:sz w:val="20"/>
              </w:rPr>
              <w:t>库预算</w:t>
            </w:r>
            <w:proofErr w:type="gramEnd"/>
            <w:r>
              <w:rPr>
                <w:rFonts w:ascii="宋体" w:hAnsi="宋体" w:cs="宋体" w:hint="eastAsia"/>
                <w:color w:val="000000"/>
                <w:kern w:val="0"/>
                <w:sz w:val="20"/>
              </w:rPr>
              <w:t>项目资金额）/年度预算安排项目资金总额×100%。</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项目库管理完整性≥95%，得满分；否则不得分。</w:t>
            </w:r>
          </w:p>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96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性＝（年度部门预算资金国库集中支付总额-国库集中支付监控系统拦截资金额）/年度部门预算资金国库集中支付总额×100%。</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国库集中支付合</w:t>
            </w:r>
            <w:proofErr w:type="gramStart"/>
            <w:r>
              <w:rPr>
                <w:rFonts w:ascii="宋体" w:hAnsi="宋体" w:cs="宋体" w:hint="eastAsia"/>
                <w:color w:val="000000"/>
                <w:kern w:val="0"/>
                <w:sz w:val="20"/>
              </w:rPr>
              <w:t>规</w:t>
            </w:r>
            <w:proofErr w:type="gramEnd"/>
            <w:r>
              <w:rPr>
                <w:rFonts w:ascii="宋体" w:hAnsi="宋体" w:cs="宋体" w:hint="eastAsia"/>
                <w:color w:val="000000"/>
                <w:kern w:val="0"/>
                <w:sz w:val="20"/>
              </w:rPr>
              <w:t>性≥95%，得满分；否则不得分。</w:t>
            </w:r>
          </w:p>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72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restart"/>
            <w:vAlign w:val="center"/>
          </w:tcPr>
          <w:p w:rsidR="002F24AF" w:rsidRDefault="002F24AF"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收支管理（4分）</w:t>
            </w: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收入管理规范性（2分）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财政拨款收入、事业收入、上级补助收入、附属单位上缴收入、经营收入及其他收入管理符合事业单位财务规则的有关规定。</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财政拨款收入、事业收入、上级补助收入、附属单位上缴收入、经营收入及其他收入管理符合事业单位财务规则的有关规定，得满分；否则不得分；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72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支出管理规范性（2分）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基本支出和项目支出符合事业单位财务规则及相关制度办法的有关规定。</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基本支出和项目支出符合事业单位财务规则及相关制度办法的有关规定得满分；否则不得分；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1757"/>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restart"/>
            <w:vAlign w:val="center"/>
          </w:tcPr>
          <w:p w:rsidR="002F24AF" w:rsidRDefault="002F24AF"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财务管理（10分）</w:t>
            </w: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财务管理制度的完备性（3分）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①资金的拨付和使用有比较完整的审批程序和手续；              ②财务核算符合国家财经法规和财务管理制度及专项资金管理有关规定；                                                          ③部门基础数据信息和会计信息资料的真实性、完整性、准确性，对预算管理工作起到很好的支撑作用。</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①②③各占1/3权重分，能满足相关要求得该项权重分，否则不得分。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szCs w:val="22"/>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72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银行账户管理规范性（2分）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财政专户的资金按照国库集中收缴的有关规定及时足额上缴，不存在隐瞒、滞留、截留、挪用和坐支等情况。</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财政专户的资金是否按照国库集中收缴的有关规定及时足额上缴，不存在隐瞒、滞留、截留、挪用和坐支等情况，得满分；否则不得分。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168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政府釆购执行率（1分）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政府采购执行率＝（实际政府釆</w:t>
            </w:r>
            <w:proofErr w:type="gramStart"/>
            <w:r>
              <w:rPr>
                <w:rFonts w:ascii="宋体" w:hAnsi="宋体" w:cs="宋体" w:hint="eastAsia"/>
                <w:color w:val="000000"/>
                <w:kern w:val="0"/>
                <w:sz w:val="20"/>
              </w:rPr>
              <w:t>购金额</w:t>
            </w:r>
            <w:proofErr w:type="gramEnd"/>
            <w:r>
              <w:rPr>
                <w:rFonts w:ascii="宋体" w:hAnsi="宋体" w:cs="宋体" w:hint="eastAsia"/>
                <w:color w:val="000000"/>
                <w:kern w:val="0"/>
                <w:sz w:val="20"/>
              </w:rPr>
              <w:t>/政府采购预算数）×100%；                                                        政府采购预算：釆</w:t>
            </w:r>
            <w:proofErr w:type="gramStart"/>
            <w:r>
              <w:rPr>
                <w:rFonts w:ascii="宋体" w:hAnsi="宋体" w:cs="宋体" w:hint="eastAsia"/>
                <w:color w:val="000000"/>
                <w:kern w:val="0"/>
                <w:sz w:val="20"/>
              </w:rPr>
              <w:t>购机关</w:t>
            </w:r>
            <w:proofErr w:type="gramEnd"/>
            <w:r>
              <w:rPr>
                <w:rFonts w:ascii="宋体" w:hAnsi="宋体" w:cs="宋体" w:hint="eastAsia"/>
                <w:color w:val="000000"/>
                <w:kern w:val="0"/>
                <w:sz w:val="20"/>
              </w:rPr>
              <w:t>根据事业发展计划和行政任务编制的、并经过规定程序批准的年度政府釆购计划。</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                                          政府采购执行率≥65%，得满分；否则不得分。</w:t>
            </w:r>
          </w:p>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0.5</w:t>
            </w:r>
            <w:r>
              <w:rPr>
                <w:rFonts w:ascii="宋体" w:hAnsi="宋体" w:cs="宋体" w:hint="eastAsia"/>
                <w:color w:val="000000"/>
                <w:kern w:val="0"/>
                <w:sz w:val="20"/>
                <w:szCs w:val="22"/>
              </w:rPr>
              <w:t>分</w:t>
            </w:r>
          </w:p>
        </w:tc>
      </w:tr>
      <w:tr w:rsidR="002F24AF" w:rsidTr="00585A25">
        <w:trPr>
          <w:trHeight w:val="216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内控制度有效性（4分）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①预算业务控制：建立健全预算编制、审批、执行、决算与评价等预算内部管理制度；                                            ②收支业务控制：建立健全收入、支出内部管理制度；           ③政府釆购业务控制：建立健全政府釆</w:t>
            </w:r>
            <w:proofErr w:type="gramStart"/>
            <w:r>
              <w:rPr>
                <w:rFonts w:ascii="宋体" w:hAnsi="宋体" w:cs="宋体" w:hint="eastAsia"/>
                <w:color w:val="000000"/>
                <w:kern w:val="0"/>
                <w:sz w:val="20"/>
              </w:rPr>
              <w:t>购预算</w:t>
            </w:r>
            <w:proofErr w:type="gramEnd"/>
            <w:r>
              <w:rPr>
                <w:rFonts w:ascii="宋体" w:hAnsi="宋体" w:cs="宋体" w:hint="eastAsia"/>
                <w:color w:val="000000"/>
                <w:kern w:val="0"/>
                <w:sz w:val="20"/>
              </w:rPr>
              <w:t>与计划管理、政府釆</w:t>
            </w:r>
            <w:proofErr w:type="gramStart"/>
            <w:r>
              <w:rPr>
                <w:rFonts w:ascii="宋体" w:hAnsi="宋体" w:cs="宋体" w:hint="eastAsia"/>
                <w:color w:val="000000"/>
                <w:kern w:val="0"/>
                <w:sz w:val="20"/>
              </w:rPr>
              <w:t>购活动</w:t>
            </w:r>
            <w:proofErr w:type="gramEnd"/>
            <w:r>
              <w:rPr>
                <w:rFonts w:ascii="宋体" w:hAnsi="宋体" w:cs="宋体" w:hint="eastAsia"/>
                <w:color w:val="000000"/>
                <w:kern w:val="0"/>
                <w:sz w:val="20"/>
              </w:rPr>
              <w:t xml:space="preserve">管理、验收管理等政府采购内部管理制度；                               ④资产控制：建立健全资产内部管理制度； </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 </w:t>
            </w:r>
            <w:r>
              <w:rPr>
                <w:rFonts w:ascii="宋体" w:hAnsi="宋体" w:cs="宋体" w:hint="eastAsia"/>
                <w:color w:val="000000"/>
                <w:kern w:val="0"/>
                <w:sz w:val="20"/>
                <w:szCs w:val="22"/>
              </w:rPr>
              <w:t>①②③</w:t>
            </w:r>
            <w:r>
              <w:rPr>
                <w:rFonts w:ascii="宋体" w:hAnsi="宋体" w:cs="宋体" w:hint="eastAsia"/>
                <w:color w:val="000000"/>
                <w:kern w:val="0"/>
                <w:sz w:val="20"/>
              </w:rPr>
              <w:t>④</w:t>
            </w:r>
            <w:r>
              <w:rPr>
                <w:rFonts w:ascii="宋体" w:hAnsi="宋体" w:cs="宋体" w:hint="eastAsia"/>
                <w:color w:val="000000"/>
                <w:kern w:val="0"/>
                <w:sz w:val="20"/>
                <w:szCs w:val="22"/>
              </w:rPr>
              <w:t>各占1/4权重分，能满足相关要求得该项权重分，否则不得分。</w:t>
            </w:r>
            <w:r>
              <w:rPr>
                <w:rFonts w:ascii="宋体" w:hAnsi="宋体" w:cs="宋体" w:hint="eastAsia"/>
                <w:color w:val="000000"/>
                <w:kern w:val="0"/>
                <w:sz w:val="20"/>
              </w:rPr>
              <w:t xml:space="preserve">              </w:t>
            </w:r>
          </w:p>
        </w:tc>
        <w:tc>
          <w:tcPr>
            <w:tcW w:w="545" w:type="pct"/>
            <w:vAlign w:val="center"/>
          </w:tcPr>
          <w:p w:rsidR="002F24AF" w:rsidRDefault="002F24AF" w:rsidP="0035179D">
            <w:pPr>
              <w:ind w:firstLineChars="0" w:firstLine="0"/>
              <w:jc w:val="center"/>
              <w:rPr>
                <w:rFonts w:ascii="Calibri" w:hAnsi="Calibri"/>
              </w:rPr>
            </w:pPr>
            <w:r>
              <w:rPr>
                <w:rFonts w:ascii="宋体" w:hAnsi="宋体" w:cs="宋体"/>
                <w:color w:val="000000"/>
                <w:kern w:val="0"/>
                <w:sz w:val="20"/>
                <w:szCs w:val="22"/>
              </w:rPr>
              <w:t>4</w:t>
            </w:r>
            <w:r>
              <w:rPr>
                <w:rFonts w:ascii="宋体" w:hAnsi="宋体" w:cs="宋体" w:hint="eastAsia"/>
                <w:color w:val="000000"/>
                <w:kern w:val="0"/>
                <w:sz w:val="20"/>
                <w:szCs w:val="22"/>
              </w:rPr>
              <w:t>分</w:t>
            </w:r>
          </w:p>
        </w:tc>
      </w:tr>
      <w:tr w:rsidR="002F24AF" w:rsidTr="00585A25">
        <w:trPr>
          <w:trHeight w:val="1440"/>
          <w:jc w:val="center"/>
        </w:trPr>
        <w:tc>
          <w:tcPr>
            <w:tcW w:w="420" w:type="pct"/>
            <w:vMerge w:val="restart"/>
            <w:vAlign w:val="center"/>
          </w:tcPr>
          <w:p w:rsidR="002F24AF" w:rsidRDefault="002F24AF" w:rsidP="00E7562D">
            <w:pPr>
              <w:widowControl/>
              <w:spacing w:line="240" w:lineRule="auto"/>
              <w:ind w:firstLineChars="0" w:firstLine="0"/>
              <w:jc w:val="center"/>
              <w:rPr>
                <w:rFonts w:ascii="宋体" w:hAnsi="宋体" w:cs="宋体"/>
                <w:color w:val="000000"/>
                <w:kern w:val="0"/>
                <w:sz w:val="20"/>
              </w:rPr>
            </w:pPr>
          </w:p>
        </w:tc>
        <w:tc>
          <w:tcPr>
            <w:tcW w:w="516" w:type="pct"/>
            <w:vMerge w:val="restart"/>
            <w:vAlign w:val="center"/>
          </w:tcPr>
          <w:p w:rsidR="002F24AF" w:rsidRDefault="002F24AF" w:rsidP="00E7562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资产管理（4分）</w:t>
            </w: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资产管理规范性（3分）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① 资产保存是否完整，是否定期对固定资产进行清</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 xml:space="preserve">，是否有因管理不当发生严 重资产损失和丢失的情况；                                            ②是否存在超标准配置资产；                                                          ③ 资产使用是否规范，是否存在未经批准擅自出租、出借资产行为： </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szCs w:val="22"/>
              </w:rPr>
              <w:t>①②③各占1/3权重分，能满足相关要求得该项权重分，否则不得分。</w:t>
            </w:r>
            <w:r>
              <w:rPr>
                <w:rFonts w:ascii="宋体" w:hAnsi="宋体" w:cs="宋体" w:hint="eastAsia"/>
                <w:color w:val="000000"/>
                <w:kern w:val="0"/>
                <w:sz w:val="20"/>
              </w:rPr>
              <w:t xml:space="preserve">                                                             </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szCs w:val="22"/>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1200"/>
          <w:jc w:val="center"/>
        </w:trPr>
        <w:tc>
          <w:tcPr>
            <w:tcW w:w="420"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部门固定资产利用率（1分）</w:t>
            </w:r>
          </w:p>
        </w:tc>
        <w:tc>
          <w:tcPr>
            <w:tcW w:w="1331"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部门固定资产利用率=（部门实际在用固定资产总额/部门所有固定资产总额）×100%或资产闲置率=（闲置资产总额/部门所有固定资产总额）×lOO%。</w:t>
            </w:r>
          </w:p>
        </w:tc>
        <w:tc>
          <w:tcPr>
            <w:tcW w:w="1642" w:type="pct"/>
            <w:vAlign w:val="center"/>
          </w:tcPr>
          <w:p w:rsidR="002F24AF" w:rsidRDefault="002F24AF" w:rsidP="00E7562D">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固定资产利用率≥95%，得满分；否则不得分。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1</w:t>
            </w:r>
            <w:r>
              <w:rPr>
                <w:rFonts w:ascii="宋体" w:hAnsi="宋体" w:cs="宋体" w:hint="eastAsia"/>
                <w:color w:val="000000"/>
                <w:kern w:val="0"/>
                <w:sz w:val="20"/>
                <w:szCs w:val="22"/>
              </w:rPr>
              <w:t>分</w:t>
            </w:r>
          </w:p>
        </w:tc>
      </w:tr>
      <w:tr w:rsidR="002F24AF" w:rsidTr="00585A25">
        <w:trPr>
          <w:trHeight w:val="24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Merge w:val="restart"/>
            <w:vAlign w:val="center"/>
          </w:tcPr>
          <w:p w:rsidR="002F24AF" w:rsidRDefault="002F24AF" w:rsidP="003A3B5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基础管理（2分）</w:t>
            </w: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信息化建设成效（1分）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保障部门整体工作和重点工作所采取的信息化建设基础管理工作。 </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开展信息化建设工作，且有成效，得满分；否则不得分。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1</w:t>
            </w:r>
            <w:r>
              <w:rPr>
                <w:rFonts w:ascii="宋体" w:hAnsi="宋体" w:cs="宋体" w:hint="eastAsia"/>
                <w:color w:val="000000"/>
                <w:kern w:val="0"/>
                <w:sz w:val="20"/>
                <w:szCs w:val="22"/>
              </w:rPr>
              <w:t>分</w:t>
            </w:r>
          </w:p>
        </w:tc>
      </w:tr>
      <w:tr w:rsidR="002F24AF" w:rsidTr="00585A25">
        <w:trPr>
          <w:trHeight w:val="24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管理制度建设成效（1分）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保障部门整体工作和重点工作所采取的基础管理制度。 </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制定基本部门管理工作制度，且有成效，得满分；否则不得分。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1</w:t>
            </w:r>
            <w:r>
              <w:rPr>
                <w:rFonts w:ascii="宋体" w:hAnsi="宋体" w:cs="宋体" w:hint="eastAsia"/>
                <w:color w:val="000000"/>
                <w:kern w:val="0"/>
                <w:sz w:val="20"/>
                <w:szCs w:val="22"/>
              </w:rPr>
              <w:t>分</w:t>
            </w:r>
          </w:p>
        </w:tc>
      </w:tr>
      <w:tr w:rsidR="002F24AF" w:rsidTr="00585A25">
        <w:trPr>
          <w:trHeight w:val="240"/>
          <w:jc w:val="center"/>
        </w:trPr>
        <w:tc>
          <w:tcPr>
            <w:tcW w:w="420" w:type="pct"/>
            <w:vMerge w:val="restart"/>
            <w:vAlign w:val="center"/>
          </w:tcPr>
          <w:p w:rsidR="002F24AF" w:rsidRDefault="002F24AF" w:rsidP="003A3B5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运行成本（12分）</w:t>
            </w:r>
          </w:p>
        </w:tc>
        <w:tc>
          <w:tcPr>
            <w:tcW w:w="516" w:type="pct"/>
            <w:vMerge w:val="restart"/>
            <w:vAlign w:val="center"/>
          </w:tcPr>
          <w:p w:rsidR="002F24AF" w:rsidRDefault="002F24AF" w:rsidP="003A3B5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成本控制成效（12分）</w:t>
            </w: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在职人员经费变动率（2分）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在职人员经费变动率=［（本年度在职人员经费-上年度在职人员经费）/上年度在职人员经费］×1OO%。  </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在职人员经费变动率≤10%，得满分；否则不得分。</w:t>
            </w:r>
          </w:p>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24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离退休人员经费变动率（2分）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离退休人员经费变动率=［（本年度离退休人员经费-上年度离退休人员经费）/上年度离退休人员经费］×1OO%。</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离退休人员经费变动率≤10%，得满分；否则不得分。</w:t>
            </w:r>
          </w:p>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24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人均公用经费变动率（2分）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人均公用经费变动率=［（本年度人均公用经费-上年度人均公用经费）/上年度人均公用经费］×1OO%。                                                              </w:t>
            </w:r>
            <w:r>
              <w:rPr>
                <w:rFonts w:ascii="宋体" w:hAnsi="宋体" w:cs="宋体" w:hint="eastAsia"/>
                <w:color w:val="000000"/>
                <w:kern w:val="0"/>
                <w:sz w:val="20"/>
              </w:rPr>
              <w:lastRenderedPageBreak/>
              <w:t xml:space="preserve">人均公用经费：年度在职人员公用经费实际支出数/年度实际在职人数。    </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lastRenderedPageBreak/>
              <w:t xml:space="preserve">                                                                  人均公用经费变动率≤10%，得满分；否则不得分。                     </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24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“三公经费”变动率（2分）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“三公经费”变动率=［（本年度“三公经费”-上年度“三公经费”）/上年度“三公经费”］×1OO%。                                                                </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“三公经费”经费变动率≤0，得满分；否则不得分。   </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0</w:t>
            </w:r>
            <w:r>
              <w:rPr>
                <w:rFonts w:ascii="宋体" w:hAnsi="宋体" w:cs="宋体" w:hint="eastAsia"/>
                <w:color w:val="000000"/>
                <w:kern w:val="0"/>
                <w:sz w:val="20"/>
                <w:szCs w:val="22"/>
              </w:rPr>
              <w:t>分</w:t>
            </w:r>
          </w:p>
        </w:tc>
      </w:tr>
      <w:tr w:rsidR="002F24AF" w:rsidTr="00585A25">
        <w:trPr>
          <w:trHeight w:val="183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厉行节约支出变动率（2分）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厉行节约支出变动率=［（本年度厉行节约支出-上年度厉行节约支出）/上年度厉行节约支出］×1OO%。                                                                </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厉行节约支出变动率≤10%，得满分；否则不得分。    </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48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总体成本节约率（2分）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成本节约率＝成本节约额/总预算支出额×100%。（成本节约额＝总预算支出额-实际支出额）</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 xml:space="preserve">总体成本节约率≥5%，得满分；否则不得分。 </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szCs w:val="22"/>
              </w:rPr>
              <w:t>2</w:t>
            </w:r>
            <w:r>
              <w:rPr>
                <w:rFonts w:ascii="宋体" w:hAnsi="宋体" w:cs="宋体" w:hint="eastAsia"/>
                <w:color w:val="000000"/>
                <w:kern w:val="0"/>
                <w:sz w:val="20"/>
                <w:szCs w:val="22"/>
              </w:rPr>
              <w:t>分</w:t>
            </w:r>
          </w:p>
        </w:tc>
      </w:tr>
      <w:tr w:rsidR="002F24AF" w:rsidTr="00585A25">
        <w:trPr>
          <w:trHeight w:val="480"/>
          <w:jc w:val="center"/>
        </w:trPr>
        <w:tc>
          <w:tcPr>
            <w:tcW w:w="420" w:type="pct"/>
            <w:vMerge w:val="restart"/>
            <w:vAlign w:val="center"/>
          </w:tcPr>
          <w:p w:rsidR="002F24AF" w:rsidRDefault="002F24AF" w:rsidP="003A3B5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服务满意（15分）</w:t>
            </w:r>
          </w:p>
        </w:tc>
        <w:tc>
          <w:tcPr>
            <w:tcW w:w="516" w:type="pct"/>
            <w:vMerge w:val="restart"/>
            <w:vAlign w:val="center"/>
          </w:tcPr>
          <w:p w:rsidR="002F24AF" w:rsidRDefault="002F24AF" w:rsidP="003A3B5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服务对象满意（10分）</w:t>
            </w: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群众满意度（5分）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反映普通用户对部门服务的满意度，数据一般通过问卷调</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的方式获得，用百分比衡量得分。</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满意度调查问卷结果≥90%，得满分；75%≤满意度调查问卷结果＜90%，得3分；60%≤满意度调查问卷结果＜75%，得1分；满意度调查问卷结果＜60%，不得分。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5分</w:t>
            </w:r>
          </w:p>
        </w:tc>
      </w:tr>
      <w:tr w:rsidR="002F24AF" w:rsidTr="00585A25">
        <w:trPr>
          <w:trHeight w:val="45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对口部门满意度（5分）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反映对口部门对部门服务的满意</w:t>
            </w:r>
            <w:proofErr w:type="gramStart"/>
            <w:r>
              <w:rPr>
                <w:rFonts w:ascii="宋体" w:hAnsi="宋体" w:cs="宋体" w:hint="eastAsia"/>
                <w:color w:val="000000"/>
                <w:kern w:val="0"/>
                <w:sz w:val="20"/>
              </w:rPr>
              <w:t>度数据</w:t>
            </w:r>
            <w:proofErr w:type="gramEnd"/>
            <w:r>
              <w:rPr>
                <w:rFonts w:ascii="宋体" w:hAnsi="宋体" w:cs="宋体" w:hint="eastAsia"/>
                <w:color w:val="000000"/>
                <w:kern w:val="0"/>
                <w:sz w:val="20"/>
              </w:rPr>
              <w:t>一般通过问卷调</w:t>
            </w:r>
            <w:proofErr w:type="gramStart"/>
            <w:r>
              <w:rPr>
                <w:rFonts w:ascii="宋体" w:hAnsi="宋体" w:cs="宋体" w:hint="eastAsia"/>
                <w:color w:val="000000"/>
                <w:kern w:val="0"/>
                <w:sz w:val="20"/>
              </w:rPr>
              <w:t>査</w:t>
            </w:r>
            <w:proofErr w:type="gramEnd"/>
            <w:r>
              <w:rPr>
                <w:rFonts w:ascii="宋体" w:hAnsi="宋体" w:cs="宋体" w:hint="eastAsia"/>
                <w:color w:val="000000"/>
                <w:kern w:val="0"/>
                <w:sz w:val="20"/>
              </w:rPr>
              <w:t>的方式获得，用百分比衡量得分。</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满意度调查问卷结果≥90%，得满分；75%≤满意度调查问卷结果＜90%，得3分；60%≤满意度调查问卷结果＜75%，得1分；满意度调查问卷结果＜60%，不得分。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5分</w:t>
            </w:r>
          </w:p>
        </w:tc>
      </w:tr>
      <w:tr w:rsidR="002F24AF" w:rsidTr="00585A25">
        <w:trPr>
          <w:trHeight w:val="72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Align w:val="center"/>
          </w:tcPr>
          <w:p w:rsidR="002F24AF" w:rsidRDefault="002F24AF" w:rsidP="003A3B5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监督部门满意（5分）</w:t>
            </w: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外部监督部门满意度（5分）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反映外部监督部门对部门依法行政情况的满意度。</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满意度调查问卷结果≥90%，得满分；75%≤满意度调查问卷结果＜90%，得3分；60%≤满意度调查问卷结果＜75%，得1分；满意度调查问卷结果＜60%，不得分。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5分</w:t>
            </w:r>
          </w:p>
        </w:tc>
      </w:tr>
      <w:tr w:rsidR="002F24AF" w:rsidTr="00585A25">
        <w:trPr>
          <w:trHeight w:val="960"/>
          <w:jc w:val="center"/>
        </w:trPr>
        <w:tc>
          <w:tcPr>
            <w:tcW w:w="420" w:type="pct"/>
            <w:vMerge w:val="restart"/>
            <w:vAlign w:val="center"/>
          </w:tcPr>
          <w:p w:rsidR="002F24AF" w:rsidRDefault="002F24AF" w:rsidP="003A3B5B">
            <w:pPr>
              <w:widowControl/>
              <w:spacing w:line="240" w:lineRule="auto"/>
              <w:ind w:firstLineChars="0" w:firstLine="0"/>
              <w:jc w:val="center"/>
              <w:rPr>
                <w:rFonts w:ascii="宋体" w:hAnsi="宋体" w:cs="宋体"/>
                <w:color w:val="000000"/>
                <w:kern w:val="0"/>
                <w:sz w:val="20"/>
              </w:rPr>
            </w:pPr>
            <w:r>
              <w:rPr>
                <w:rFonts w:ascii="宋体" w:hAnsi="宋体" w:cs="宋体" w:hint="eastAsia"/>
                <w:color w:val="000000"/>
                <w:kern w:val="0"/>
                <w:sz w:val="20"/>
              </w:rPr>
              <w:t>可持续性（8分）</w:t>
            </w:r>
          </w:p>
        </w:tc>
        <w:tc>
          <w:tcPr>
            <w:tcW w:w="51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体制机制改革情况（3分）</w:t>
            </w: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重要改革事项（3分）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反映本部门体制机制改革对部门可持续发展的支撑情况。</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每提供一个本部门体制机制改革事项，得1.5分，最高得3分。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rPr>
              <w:t>1</w:t>
            </w:r>
            <w:r>
              <w:rPr>
                <w:rFonts w:ascii="宋体" w:hAnsi="宋体" w:cs="宋体" w:hint="eastAsia"/>
                <w:color w:val="000000"/>
                <w:kern w:val="0"/>
                <w:sz w:val="20"/>
              </w:rPr>
              <w:t>分</w:t>
            </w:r>
          </w:p>
        </w:tc>
      </w:tr>
      <w:tr w:rsidR="002F24AF" w:rsidTr="00585A25">
        <w:trPr>
          <w:trHeight w:val="96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创新能力（3分）</w:t>
            </w: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重点创新事项（3分）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反映本部门创新事项对部门可持续发展的支撑情况。</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每提供一个本部门重点创新事项，得1.5分，最高得3分。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rPr>
              <w:t>1.5</w:t>
            </w:r>
            <w:r>
              <w:rPr>
                <w:rFonts w:ascii="宋体" w:hAnsi="宋体" w:cs="宋体" w:hint="eastAsia"/>
                <w:color w:val="000000"/>
                <w:kern w:val="0"/>
                <w:sz w:val="20"/>
              </w:rPr>
              <w:t>分</w:t>
            </w:r>
          </w:p>
        </w:tc>
      </w:tr>
      <w:tr w:rsidR="002F24AF" w:rsidTr="00585A25">
        <w:trPr>
          <w:trHeight w:val="960"/>
          <w:jc w:val="center"/>
        </w:trPr>
        <w:tc>
          <w:tcPr>
            <w:tcW w:w="420" w:type="pct"/>
            <w:vMerge/>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p>
        </w:tc>
        <w:tc>
          <w:tcPr>
            <w:tcW w:w="51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人才支撑（2分）</w:t>
            </w:r>
          </w:p>
        </w:tc>
        <w:tc>
          <w:tcPr>
            <w:tcW w:w="546"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人才培养或引进（2分）</w:t>
            </w:r>
          </w:p>
        </w:tc>
        <w:tc>
          <w:tcPr>
            <w:tcW w:w="1331"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反映部门人才培养教育培训情况。</w:t>
            </w:r>
          </w:p>
        </w:tc>
        <w:tc>
          <w:tcPr>
            <w:tcW w:w="1642" w:type="pct"/>
            <w:vAlign w:val="center"/>
          </w:tcPr>
          <w:p w:rsidR="002F24AF" w:rsidRDefault="002F24AF" w:rsidP="003A3B5B">
            <w:pPr>
              <w:widowControl/>
              <w:spacing w:line="240" w:lineRule="auto"/>
              <w:ind w:firstLineChars="0" w:firstLine="0"/>
              <w:jc w:val="left"/>
              <w:rPr>
                <w:rFonts w:ascii="宋体" w:hAnsi="宋体" w:cs="宋体"/>
                <w:color w:val="000000"/>
                <w:kern w:val="0"/>
                <w:sz w:val="20"/>
              </w:rPr>
            </w:pPr>
            <w:r>
              <w:rPr>
                <w:rFonts w:ascii="宋体" w:hAnsi="宋体" w:cs="宋体" w:hint="eastAsia"/>
                <w:color w:val="000000"/>
                <w:kern w:val="0"/>
                <w:sz w:val="20"/>
              </w:rPr>
              <w:t>制定有人员培训或后续教育计划并实施，得1分；引进高层次人才，得1分；</w:t>
            </w:r>
          </w:p>
        </w:tc>
        <w:tc>
          <w:tcPr>
            <w:tcW w:w="545" w:type="pct"/>
            <w:vAlign w:val="center"/>
          </w:tcPr>
          <w:p w:rsidR="002F24AF" w:rsidRDefault="002F24AF" w:rsidP="0035179D">
            <w:pPr>
              <w:widowControl/>
              <w:spacing w:line="240" w:lineRule="auto"/>
              <w:ind w:firstLineChars="0" w:firstLine="0"/>
              <w:jc w:val="center"/>
              <w:rPr>
                <w:rFonts w:ascii="宋体" w:hAnsi="宋体" w:cs="宋体"/>
                <w:color w:val="000000"/>
                <w:kern w:val="0"/>
                <w:sz w:val="20"/>
              </w:rPr>
            </w:pPr>
            <w:r>
              <w:rPr>
                <w:rFonts w:ascii="宋体" w:hAnsi="宋体" w:cs="宋体"/>
                <w:color w:val="000000"/>
                <w:kern w:val="0"/>
                <w:sz w:val="20"/>
              </w:rPr>
              <w:t>2</w:t>
            </w:r>
            <w:r>
              <w:rPr>
                <w:rFonts w:ascii="宋体" w:hAnsi="宋体" w:cs="宋体" w:hint="eastAsia"/>
                <w:color w:val="000000"/>
                <w:kern w:val="0"/>
                <w:sz w:val="20"/>
              </w:rPr>
              <w:t>分</w:t>
            </w:r>
          </w:p>
        </w:tc>
      </w:tr>
      <w:tr w:rsidR="002F24AF" w:rsidTr="00585A25">
        <w:trPr>
          <w:trHeight w:val="612"/>
          <w:jc w:val="center"/>
        </w:trPr>
        <w:tc>
          <w:tcPr>
            <w:tcW w:w="2813" w:type="pct"/>
            <w:gridSpan w:val="4"/>
            <w:vAlign w:val="center"/>
          </w:tcPr>
          <w:p w:rsidR="002F24AF" w:rsidRPr="002F24AF" w:rsidRDefault="00585A25" w:rsidP="00585A25">
            <w:pPr>
              <w:widowControl/>
              <w:spacing w:line="240" w:lineRule="auto"/>
              <w:ind w:firstLineChars="0" w:firstLine="0"/>
              <w:jc w:val="center"/>
              <w:rPr>
                <w:rFonts w:ascii="宋体" w:hAnsi="宋体" w:cs="宋体"/>
                <w:b/>
                <w:color w:val="000000"/>
                <w:kern w:val="0"/>
                <w:sz w:val="20"/>
              </w:rPr>
            </w:pPr>
            <w:r>
              <w:rPr>
                <w:rFonts w:ascii="宋体" w:hAnsi="宋体" w:cs="宋体" w:hint="eastAsia"/>
                <w:b/>
                <w:color w:val="000000"/>
                <w:kern w:val="0"/>
                <w:sz w:val="20"/>
              </w:rPr>
              <w:t>得分</w:t>
            </w:r>
          </w:p>
        </w:tc>
        <w:tc>
          <w:tcPr>
            <w:tcW w:w="2187" w:type="pct"/>
            <w:gridSpan w:val="2"/>
            <w:vAlign w:val="center"/>
          </w:tcPr>
          <w:p w:rsidR="002F24AF" w:rsidRPr="002F24AF" w:rsidRDefault="002F24AF" w:rsidP="002F24AF">
            <w:pPr>
              <w:widowControl/>
              <w:spacing w:line="240" w:lineRule="auto"/>
              <w:ind w:firstLineChars="0" w:firstLine="0"/>
              <w:jc w:val="center"/>
              <w:rPr>
                <w:rFonts w:ascii="宋体" w:hAnsi="宋体" w:cs="宋体"/>
                <w:b/>
                <w:color w:val="000000"/>
                <w:kern w:val="0"/>
                <w:sz w:val="20"/>
              </w:rPr>
            </w:pPr>
            <w:r>
              <w:rPr>
                <w:rFonts w:ascii="宋体" w:hAnsi="宋体" w:cs="宋体"/>
                <w:b/>
                <w:color w:val="000000"/>
                <w:kern w:val="0"/>
                <w:sz w:val="20"/>
              </w:rPr>
              <w:t xml:space="preserve">         </w:t>
            </w:r>
            <w:r w:rsidRPr="002F24AF">
              <w:rPr>
                <w:rFonts w:ascii="宋体" w:hAnsi="宋体" w:cs="宋体" w:hint="eastAsia"/>
                <w:b/>
                <w:color w:val="000000"/>
                <w:kern w:val="0"/>
                <w:sz w:val="20"/>
              </w:rPr>
              <w:t>8</w:t>
            </w:r>
            <w:r w:rsidRPr="002F24AF">
              <w:rPr>
                <w:rFonts w:ascii="宋体" w:hAnsi="宋体" w:cs="宋体"/>
                <w:b/>
                <w:color w:val="000000"/>
                <w:kern w:val="0"/>
                <w:sz w:val="20"/>
              </w:rPr>
              <w:t>6</w:t>
            </w:r>
            <w:r w:rsidRPr="002F24AF">
              <w:rPr>
                <w:rFonts w:ascii="宋体" w:hAnsi="宋体" w:cs="宋体" w:hint="eastAsia"/>
                <w:b/>
                <w:color w:val="000000"/>
                <w:kern w:val="0"/>
                <w:sz w:val="20"/>
              </w:rPr>
              <w:t>分</w:t>
            </w:r>
          </w:p>
        </w:tc>
      </w:tr>
    </w:tbl>
    <w:p w:rsidR="005F3243" w:rsidRPr="00E7562D" w:rsidRDefault="005F3243" w:rsidP="002F24AF">
      <w:pPr>
        <w:tabs>
          <w:tab w:val="left" w:pos="3825"/>
        </w:tabs>
        <w:ind w:firstLineChars="0" w:firstLine="0"/>
      </w:pPr>
    </w:p>
    <w:sectPr w:rsidR="005F3243" w:rsidRPr="00E7562D">
      <w:headerReference w:type="default" r:id="rId22"/>
      <w:footerReference w:type="default" r:id="rId23"/>
      <w:pgSz w:w="11907" w:h="16840"/>
      <w:pgMar w:top="1418" w:right="1134" w:bottom="1134" w:left="1701" w:header="851" w:footer="737"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E67" w:rsidRDefault="00D41E67" w:rsidP="00CD0021">
      <w:pPr>
        <w:spacing w:line="240" w:lineRule="auto"/>
        <w:ind w:firstLine="480"/>
      </w:pPr>
      <w:r>
        <w:separator/>
      </w:r>
    </w:p>
  </w:endnote>
  <w:endnote w:type="continuationSeparator" w:id="0">
    <w:p w:rsidR="00D41E67" w:rsidRDefault="00D41E67" w:rsidP="00CD002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c"/>
      <w:framePr w:wrap="around" w:vAnchor="text" w:hAnchor="margin" w:xAlign="center" w:y="1"/>
      <w:ind w:firstLine="360"/>
      <w:rPr>
        <w:rStyle w:val="af2"/>
      </w:rPr>
    </w:pPr>
    <w:r>
      <w:fldChar w:fldCharType="begin"/>
    </w:r>
    <w:r>
      <w:rPr>
        <w:rStyle w:val="af2"/>
      </w:rPr>
      <w:instrText xml:space="preserve">PAGE  </w:instrText>
    </w:r>
    <w:r>
      <w:fldChar w:fldCharType="end"/>
    </w:r>
  </w:p>
  <w:p w:rsidR="00A526FF" w:rsidRDefault="00A526FF">
    <w:pPr>
      <w:pStyle w:val="ac"/>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c"/>
      <w:pBdr>
        <w:bottom w:val="single" w:sz="4" w:space="1" w:color="auto"/>
      </w:pBdr>
      <w:tabs>
        <w:tab w:val="clear" w:pos="4153"/>
        <w:tab w:val="center" w:pos="4111"/>
      </w:tabs>
      <w:spacing w:line="240" w:lineRule="atLeast"/>
      <w:ind w:firstLineChars="0" w:firstLine="0"/>
      <w:rPr>
        <w:rFonts w:ascii="隶书" w:eastAsia="隶书" w:hAnsi="宋体"/>
        <w:szCs w:val="18"/>
      </w:rPr>
    </w:pPr>
  </w:p>
  <w:p w:rsidR="00A526FF" w:rsidRDefault="00A526FF">
    <w:pPr>
      <w:pStyle w:val="ac"/>
      <w:tabs>
        <w:tab w:val="clear" w:pos="4153"/>
        <w:tab w:val="center" w:pos="4111"/>
      </w:tabs>
      <w:spacing w:line="240" w:lineRule="atLeast"/>
      <w:ind w:firstLineChars="0" w:firstLine="0"/>
      <w:rPr>
        <w:rFonts w:ascii="隶书" w:eastAsia="隶书" w:hAnsi="宋体"/>
        <w:szCs w:val="18"/>
      </w:rPr>
    </w:pPr>
    <w:r>
      <w:rPr>
        <w:rFonts w:ascii="隶书" w:eastAsia="隶书" w:hAnsi="宋体" w:hint="eastAsia"/>
        <w:szCs w:val="18"/>
      </w:rPr>
      <w:t>北京亚太联</w:t>
    </w:r>
    <w:proofErr w:type="gramStart"/>
    <w:r>
      <w:rPr>
        <w:rFonts w:ascii="隶书" w:eastAsia="隶书" w:hAnsi="宋体" w:hint="eastAsia"/>
        <w:szCs w:val="18"/>
      </w:rPr>
      <w:t>华资产</w:t>
    </w:r>
    <w:proofErr w:type="gramEnd"/>
    <w:r>
      <w:rPr>
        <w:rFonts w:ascii="隶书" w:eastAsia="隶书" w:hAnsi="宋体" w:hint="eastAsia"/>
        <w:szCs w:val="18"/>
      </w:rPr>
      <w:t xml:space="preserve">评估有限公司         </w:t>
    </w:r>
    <w:r>
      <w:rPr>
        <w:rFonts w:ascii="隶书" w:eastAsia="隶书" w:hAnsi="宋体"/>
        <w:szCs w:val="18"/>
      </w:rPr>
      <w:t xml:space="preserve">  </w:t>
    </w:r>
    <w:r>
      <w:rPr>
        <w:rFonts w:ascii="隶书" w:eastAsia="隶书" w:hAnsi="宋体" w:hint="eastAsia"/>
        <w:szCs w:val="18"/>
      </w:rPr>
      <w:t xml:space="preserve">地址：北京市西城区车公庄大家9号  </w:t>
    </w:r>
    <w:r>
      <w:rPr>
        <w:rFonts w:ascii="隶书" w:eastAsia="隶书" w:hAnsi="宋体"/>
        <w:szCs w:val="18"/>
      </w:rPr>
      <w:t xml:space="preserve">    </w:t>
    </w:r>
    <w:r>
      <w:rPr>
        <w:rFonts w:ascii="隶书" w:eastAsia="隶书" w:hAnsi="宋体" w:hint="eastAsia"/>
        <w:szCs w:val="18"/>
      </w:rPr>
      <w:t xml:space="preserve">  邮编：</w:t>
    </w:r>
    <w:r>
      <w:rPr>
        <w:rFonts w:ascii="隶书" w:eastAsia="隶书" w:hint="eastAsia"/>
        <w:szCs w:val="18"/>
      </w:rPr>
      <w:t>1</w:t>
    </w:r>
    <w:r>
      <w:rPr>
        <w:rFonts w:ascii="隶书" w:eastAsia="隶书"/>
        <w:szCs w:val="18"/>
      </w:rPr>
      <w:t>000</w:t>
    </w:r>
    <w:r>
      <w:rPr>
        <w:rFonts w:ascii="隶书" w:eastAsia="隶书" w:hint="eastAsia"/>
        <w:szCs w:val="18"/>
      </w:rPr>
      <w:t>44</w:t>
    </w:r>
  </w:p>
  <w:p w:rsidR="00A526FF" w:rsidRDefault="00A526FF">
    <w:pPr>
      <w:pStyle w:val="ac"/>
      <w:spacing w:line="240" w:lineRule="atLeast"/>
      <w:ind w:firstLineChars="0" w:firstLine="0"/>
      <w:rPr>
        <w:i/>
        <w:szCs w:val="18"/>
      </w:rPr>
    </w:pPr>
    <w:r>
      <w:rPr>
        <w:rFonts w:ascii="隶书" w:eastAsia="隶书" w:hAnsi="宋体" w:hint="eastAsia"/>
        <w:szCs w:val="18"/>
      </w:rPr>
      <w:t>网址：</w:t>
    </w:r>
    <w:hyperlink r:id="rId1" w:history="1">
      <w:r>
        <w:rPr>
          <w:rStyle w:val="af5"/>
          <w:rFonts w:ascii="隶书" w:eastAsia="隶书" w:hAnsi="宋体"/>
          <w:szCs w:val="18"/>
        </w:rPr>
        <w:t>http://www.apvchina.cn</w:t>
      </w:r>
    </w:hyperlink>
    <w:r>
      <w:rPr>
        <w:rFonts w:ascii="隶书" w:eastAsia="隶书" w:hAnsi="宋体"/>
        <w:szCs w:val="18"/>
      </w:rPr>
      <w:t xml:space="preserve">        </w:t>
    </w:r>
    <w:r>
      <w:rPr>
        <w:rFonts w:ascii="隶书" w:eastAsia="隶书" w:hAnsi="宋体" w:hint="eastAsia"/>
        <w:szCs w:val="18"/>
      </w:rPr>
      <w:t xml:space="preserve">    电话：</w:t>
    </w:r>
    <w:r>
      <w:rPr>
        <w:rFonts w:ascii="隶书" w:eastAsia="隶书" w:hint="eastAsia"/>
        <w:szCs w:val="18"/>
      </w:rPr>
      <w:t>010</w:t>
    </w:r>
    <w:r>
      <w:rPr>
        <w:rFonts w:ascii="隶书" w:eastAsia="隶书"/>
        <w:szCs w:val="18"/>
      </w:rPr>
      <w:t>-</w:t>
    </w:r>
    <w:r>
      <w:rPr>
        <w:rFonts w:ascii="隶书" w:eastAsia="隶书" w:hint="eastAsia"/>
        <w:szCs w:val="18"/>
      </w:rPr>
      <w:t>88312680</w:t>
    </w:r>
    <w:r>
      <w:rPr>
        <w:rFonts w:ascii="隶书" w:eastAsia="隶书"/>
        <w:szCs w:val="18"/>
      </w:rPr>
      <w:t xml:space="preserve">                   </w:t>
    </w:r>
    <w:r>
      <w:rPr>
        <w:rFonts w:ascii="隶书" w:eastAsia="隶书" w:hint="eastAsia"/>
        <w:szCs w:val="18"/>
      </w:rPr>
      <w:t xml:space="preserve">  </w:t>
    </w:r>
    <w:r>
      <w:rPr>
        <w:rFonts w:ascii="隶书" w:eastAsia="隶书" w:hAnsi="宋体" w:hint="eastAsia"/>
        <w:szCs w:val="18"/>
      </w:rPr>
      <w:t>传真：</w:t>
    </w:r>
    <w:r>
      <w:rPr>
        <w:rFonts w:ascii="隶书" w:eastAsia="隶书" w:hint="eastAsia"/>
        <w:szCs w:val="18"/>
      </w:rPr>
      <w:t>010-88312675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c"/>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c"/>
      <w:framePr w:w="296" w:wrap="around" w:vAnchor="text" w:hAnchor="page" w:x="6102" w:y="332"/>
      <w:ind w:firstLine="360"/>
      <w:rPr>
        <w:rStyle w:val="af2"/>
        <w:rFonts w:ascii="Times New Roman"/>
      </w:rPr>
    </w:pPr>
  </w:p>
  <w:p w:rsidR="00A526FF" w:rsidRDefault="00A526FF">
    <w:pPr>
      <w:pStyle w:val="ac"/>
      <w:pBdr>
        <w:bottom w:val="single" w:sz="4" w:space="1" w:color="auto"/>
      </w:pBdr>
      <w:tabs>
        <w:tab w:val="clear" w:pos="4153"/>
        <w:tab w:val="center" w:pos="4111"/>
      </w:tabs>
      <w:spacing w:line="240" w:lineRule="atLeast"/>
      <w:ind w:firstLineChars="0" w:firstLine="0"/>
    </w:pPr>
  </w:p>
  <w:p w:rsidR="00A526FF" w:rsidRDefault="00A526FF">
    <w:pPr>
      <w:pStyle w:val="ac"/>
      <w:spacing w:line="240" w:lineRule="atLeast"/>
      <w:ind w:firstLineChars="0" w:firstLine="0"/>
      <w:rPr>
        <w:rFonts w:ascii="隶书" w:eastAsia="隶书"/>
      </w:rPr>
    </w:pPr>
    <w:r>
      <w:rPr>
        <w:rFonts w:ascii="隶书" w:eastAsia="隶书" w:hAnsi="宋体" w:hint="eastAsia"/>
        <w:szCs w:val="18"/>
      </w:rPr>
      <w:t>北京亚太联</w:t>
    </w:r>
    <w:proofErr w:type="gramStart"/>
    <w:r>
      <w:rPr>
        <w:rFonts w:ascii="隶书" w:eastAsia="隶书" w:hAnsi="宋体" w:hint="eastAsia"/>
        <w:szCs w:val="18"/>
      </w:rPr>
      <w:t>华资产</w:t>
    </w:r>
    <w:proofErr w:type="gramEnd"/>
    <w:r>
      <w:rPr>
        <w:rFonts w:ascii="隶书" w:eastAsia="隶书" w:hAnsi="宋体" w:hint="eastAsia"/>
        <w:szCs w:val="18"/>
      </w:rPr>
      <w:t>评估有限公司</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c"/>
      <w:framePr w:w="296" w:wrap="around" w:vAnchor="text" w:hAnchor="page" w:x="6102" w:y="332"/>
      <w:ind w:firstLine="360"/>
      <w:rPr>
        <w:rStyle w:val="af2"/>
        <w:rFonts w:ascii="Times New Roman"/>
      </w:rPr>
    </w:pPr>
  </w:p>
  <w:p w:rsidR="00A526FF" w:rsidRDefault="00A526FF">
    <w:pPr>
      <w:pStyle w:val="ac"/>
      <w:pBdr>
        <w:bottom w:val="single" w:sz="4" w:space="1" w:color="auto"/>
      </w:pBdr>
      <w:spacing w:line="240" w:lineRule="atLeast"/>
      <w:ind w:firstLineChars="0" w:firstLine="0"/>
      <w:rPr>
        <w:rFonts w:ascii="隶书" w:eastAsia="隶书" w:hAnsi="宋体"/>
        <w:szCs w:val="18"/>
      </w:rPr>
    </w:pPr>
  </w:p>
  <w:p w:rsidR="00A526FF" w:rsidRDefault="00A526FF">
    <w:pPr>
      <w:pStyle w:val="ac"/>
      <w:tabs>
        <w:tab w:val="clear" w:pos="8306"/>
        <w:tab w:val="left" w:pos="4153"/>
      </w:tabs>
      <w:spacing w:line="240" w:lineRule="atLeast"/>
      <w:ind w:firstLineChars="0" w:firstLine="0"/>
      <w:rPr>
        <w:rFonts w:ascii="隶书" w:eastAsia="隶书"/>
      </w:rPr>
    </w:pPr>
    <w:r>
      <w:rPr>
        <w:rFonts w:ascii="隶书" w:eastAsia="隶书" w:hAnsi="宋体" w:hint="eastAsia"/>
        <w:szCs w:val="18"/>
      </w:rPr>
      <w:t>北京亚太联</w:t>
    </w:r>
    <w:proofErr w:type="gramStart"/>
    <w:r>
      <w:rPr>
        <w:rFonts w:ascii="隶书" w:eastAsia="隶书" w:hAnsi="宋体" w:hint="eastAsia"/>
        <w:szCs w:val="18"/>
      </w:rPr>
      <w:t>华资产</w:t>
    </w:r>
    <w:proofErr w:type="gramEnd"/>
    <w:r>
      <w:rPr>
        <w:rFonts w:ascii="隶书" w:eastAsia="隶书" w:hAnsi="宋体" w:hint="eastAsia"/>
        <w:szCs w:val="18"/>
      </w:rPr>
      <w:t>评估有限公司</w:t>
    </w:r>
    <w:r>
      <w:rPr>
        <w:rFonts w:ascii="隶书" w:eastAsia="隶书" w:hAnsi="宋体"/>
        <w:szCs w:val="18"/>
      </w:rPr>
      <w:tab/>
    </w:r>
    <w:r>
      <w:rPr>
        <w:rFonts w:ascii="隶书" w:eastAsia="隶书" w:hAnsi="宋体"/>
        <w:szCs w:val="18"/>
      </w:rPr>
      <w:fldChar w:fldCharType="begin"/>
    </w:r>
    <w:r>
      <w:rPr>
        <w:rFonts w:ascii="隶书" w:eastAsia="隶书" w:hAnsi="宋体"/>
        <w:szCs w:val="18"/>
      </w:rPr>
      <w:instrText>PAGE   \* MERGEFORMAT</w:instrText>
    </w:r>
    <w:r>
      <w:rPr>
        <w:rFonts w:ascii="隶书" w:eastAsia="隶书" w:hAnsi="宋体"/>
        <w:szCs w:val="18"/>
      </w:rPr>
      <w:fldChar w:fldCharType="separate"/>
    </w:r>
    <w:r w:rsidR="009F36A0" w:rsidRPr="009F36A0">
      <w:rPr>
        <w:rFonts w:ascii="隶书" w:eastAsia="隶书" w:hAnsi="宋体"/>
        <w:noProof/>
        <w:szCs w:val="18"/>
        <w:lang w:val="zh-CN"/>
      </w:rPr>
      <w:t>41</w:t>
    </w:r>
    <w:r>
      <w:rPr>
        <w:rFonts w:ascii="隶书" w:eastAsia="隶书" w:hAnsi="宋体"/>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E67" w:rsidRDefault="00D41E67" w:rsidP="00CD0021">
      <w:pPr>
        <w:spacing w:line="240" w:lineRule="auto"/>
        <w:ind w:firstLine="480"/>
      </w:pPr>
      <w:r>
        <w:separator/>
      </w:r>
    </w:p>
  </w:footnote>
  <w:footnote w:type="continuationSeparator" w:id="0">
    <w:p w:rsidR="00D41E67" w:rsidRDefault="00D41E67" w:rsidP="00CD002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e"/>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rsidP="005F3243">
    <w:pPr>
      <w:pStyle w:val="ae"/>
      <w:tabs>
        <w:tab w:val="center" w:pos="3402"/>
      </w:tabs>
      <w:spacing w:line="240" w:lineRule="atLeast"/>
      <w:ind w:rightChars="-189" w:right="-454" w:firstLineChars="0" w:firstLine="0"/>
      <w:jc w:val="both"/>
      <w:rPr>
        <w:rFonts w:ascii="隶书" w:eastAsia="隶书"/>
      </w:rPr>
    </w:pPr>
    <w:r>
      <w:rPr>
        <w:noProof/>
      </w:rPr>
      <w:drawing>
        <wp:inline distT="0" distB="0" distL="0" distR="0" wp14:anchorId="64FC565A">
          <wp:extent cx="1390650" cy="333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333375"/>
                  </a:xfrm>
                  <a:prstGeom prst="rect">
                    <a:avLst/>
                  </a:prstGeom>
                  <a:noFill/>
                </pic:spPr>
              </pic:pic>
            </a:graphicData>
          </a:graphic>
        </wp:inline>
      </w:drawing>
    </w:r>
    <w:r>
      <w:rPr>
        <w:rFonts w:hint="eastAsia"/>
      </w:rPr>
      <w:t xml:space="preserve">          </w:t>
    </w:r>
    <w:r>
      <w:t xml:space="preserve">               </w:t>
    </w:r>
    <w:r>
      <w:rPr>
        <w:rFonts w:hint="eastAsia"/>
      </w:rPr>
      <w:t xml:space="preserve"> </w:t>
    </w:r>
    <w:r>
      <w:rPr>
        <w:rFonts w:ascii="隶书" w:eastAsia="隶书" w:hint="eastAsia"/>
      </w:rPr>
      <w:t>平顶山市石龙区乡村</w:t>
    </w:r>
    <w:proofErr w:type="gramStart"/>
    <w:r>
      <w:rPr>
        <w:rFonts w:ascii="隶书" w:eastAsia="隶书" w:hint="eastAsia"/>
      </w:rPr>
      <w:t>振兴局</w:t>
    </w:r>
    <w:proofErr w:type="gramEnd"/>
    <w:r>
      <w:rPr>
        <w:rFonts w:ascii="隶书" w:eastAsia="隶书" w:hint="eastAsia"/>
      </w:rPr>
      <w:t>2020年度部门整体绩效评价报告</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e"/>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e"/>
      <w:spacing w:line="240" w:lineRule="auto"/>
      <w:ind w:firstLine="360"/>
      <w:rPr>
        <w:rFonts w:ascii="隶书" w:eastAsia="隶书"/>
      </w:rPr>
    </w:pPr>
    <w:r>
      <w:rPr>
        <w:rFonts w:ascii="微软雅黑" w:eastAsia="微软雅黑" w:hAnsi="微软雅黑" w:cs="微软雅黑" w:hint="eastAsia"/>
      </w:rPr>
      <w:t xml:space="preserve"> </w:t>
    </w:r>
    <w:r>
      <w:rPr>
        <w:rFonts w:ascii="微软雅黑" w:eastAsia="微软雅黑" w:hAnsi="微软雅黑" w:cs="微软雅黑"/>
      </w:rPr>
      <w:t xml:space="preserve">         </w:t>
    </w:r>
    <w:r>
      <w:rPr>
        <w:rFonts w:ascii="微软雅黑" w:eastAsia="微软雅黑" w:hAnsi="微软雅黑" w:cs="微软雅黑" w:hint="eastAsia"/>
      </w:rPr>
      <w:t xml:space="preserve">                                 </w:t>
    </w:r>
    <w:r>
      <w:rPr>
        <w:rFonts w:ascii="隶书" w:eastAsia="隶书" w:hint="eastAsia"/>
      </w:rPr>
      <w:t>平顶山市石龙区乡村</w:t>
    </w:r>
    <w:proofErr w:type="gramStart"/>
    <w:r>
      <w:rPr>
        <w:rFonts w:ascii="隶书" w:eastAsia="隶书" w:hint="eastAsia"/>
      </w:rPr>
      <w:t>振兴局</w:t>
    </w:r>
    <w:proofErr w:type="gramEnd"/>
    <w:r>
      <w:rPr>
        <w:rFonts w:ascii="隶书" w:eastAsia="隶书" w:hint="eastAsia"/>
      </w:rPr>
      <w:t>2020年度部门整体绩效评价报告</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6FF" w:rsidRDefault="00A526FF">
    <w:pPr>
      <w:pStyle w:val="ae"/>
      <w:spacing w:line="240" w:lineRule="auto"/>
      <w:ind w:firstLine="360"/>
    </w:pPr>
    <w:r>
      <w:rPr>
        <w:rFonts w:ascii="隶书" w:eastAsia="隶书" w:hint="eastAsia"/>
      </w:rPr>
      <w:t xml:space="preserve">                                           平顶山市石龙区乡村</w:t>
    </w:r>
    <w:proofErr w:type="gramStart"/>
    <w:r>
      <w:rPr>
        <w:rFonts w:ascii="隶书" w:eastAsia="隶书" w:hint="eastAsia"/>
      </w:rPr>
      <w:t>振兴局</w:t>
    </w:r>
    <w:proofErr w:type="gramEnd"/>
    <w:r>
      <w:rPr>
        <w:rFonts w:ascii="隶书" w:eastAsia="隶书" w:hint="eastAsia"/>
      </w:rPr>
      <w:t>2020年度部门整体绩效评价报告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0ED"/>
    <w:multiLevelType w:val="multilevel"/>
    <w:tmpl w:val="00D460ED"/>
    <w:lvl w:ilvl="0">
      <w:start w:val="1"/>
      <w:numFmt w:val="decimal"/>
      <w:lvlText w:val="（%1）"/>
      <w:lvlJc w:val="left"/>
      <w:pPr>
        <w:ind w:left="1200" w:hanging="720"/>
      </w:pPr>
      <w:rPr>
        <w:rFonts w:hint="default"/>
      </w:rPr>
    </w:lvl>
    <w:lvl w:ilvl="1">
      <w:start w:val="2"/>
      <w:numFmt w:val="decimal"/>
      <w:lvlText w:val="%2、"/>
      <w:lvlJc w:val="left"/>
      <w:pPr>
        <w:ind w:left="1260" w:hanging="360"/>
      </w:pPr>
      <w:rPr>
        <w:rFonts w:hint="default"/>
      </w:rPr>
    </w:lvl>
    <w:lvl w:ilvl="2">
      <w:start w:val="1"/>
      <w:numFmt w:val="decimalEnclosedCircle"/>
      <w:lvlText w:val="%3"/>
      <w:lvlJc w:val="left"/>
      <w:pPr>
        <w:ind w:left="1680" w:hanging="360"/>
      </w:pPr>
      <w:rPr>
        <w:rFonts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10425E56"/>
    <w:multiLevelType w:val="multilevel"/>
    <w:tmpl w:val="10425E56"/>
    <w:lvl w:ilvl="0">
      <w:start w:val="1"/>
      <w:numFmt w:val="chineseCountingThousand"/>
      <w:suff w:val="nothing"/>
      <w:lvlText w:val="(%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179D1CB3"/>
    <w:multiLevelType w:val="multilevel"/>
    <w:tmpl w:val="179D1CB3"/>
    <w:lvl w:ilvl="0">
      <w:start w:val="1"/>
      <w:numFmt w:val="decimal"/>
      <w:lvlText w:val="（%1）"/>
      <w:lvlJc w:val="left"/>
      <w:pPr>
        <w:ind w:left="1200" w:hanging="7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2418A6B1"/>
    <w:multiLevelType w:val="singleLevel"/>
    <w:tmpl w:val="2418A6B1"/>
    <w:lvl w:ilvl="0">
      <w:start w:val="1"/>
      <w:numFmt w:val="decimal"/>
      <w:suff w:val="nothing"/>
      <w:lvlText w:val="%1、"/>
      <w:lvlJc w:val="left"/>
    </w:lvl>
  </w:abstractNum>
  <w:abstractNum w:abstractNumId="4" w15:restartNumberingAfterBreak="0">
    <w:nsid w:val="2BD709ED"/>
    <w:multiLevelType w:val="multilevel"/>
    <w:tmpl w:val="2BD709ED"/>
    <w:lvl w:ilvl="0">
      <w:start w:val="1"/>
      <w:numFmt w:val="decimal"/>
      <w:lvlText w:val="%1、"/>
      <w:lvlJc w:val="left"/>
      <w:pPr>
        <w:ind w:left="840" w:hanging="36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34671D44"/>
    <w:multiLevelType w:val="multilevel"/>
    <w:tmpl w:val="34671D44"/>
    <w:lvl w:ilvl="0">
      <w:start w:val="1"/>
      <w:numFmt w:val="japaneseCounting"/>
      <w:lvlText w:val="（%1）"/>
      <w:lvlJc w:val="left"/>
      <w:pPr>
        <w:ind w:left="1048" w:hanging="765"/>
      </w:pPr>
      <w:rPr>
        <w:rFonts w:hint="default"/>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49EA5BAF"/>
    <w:multiLevelType w:val="multilevel"/>
    <w:tmpl w:val="49EA5BAF"/>
    <w:lvl w:ilvl="0">
      <w:start w:val="1"/>
      <w:numFmt w:val="chineseCountingThousand"/>
      <w:lvlText w:val="(%1)"/>
      <w:lvlJc w:val="left"/>
      <w:pPr>
        <w:ind w:left="846" w:hanging="420"/>
      </w:pPr>
    </w:lvl>
    <w:lvl w:ilvl="1">
      <w:start w:val="1"/>
      <w:numFmt w:val="decimal"/>
      <w:lvlText w:val="%2、"/>
      <w:lvlJc w:val="left"/>
      <w:pPr>
        <w:ind w:left="1155" w:hanging="360"/>
      </w:pPr>
      <w:rPr>
        <w:rFonts w:hint="default"/>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4BCA3660"/>
    <w:multiLevelType w:val="multilevel"/>
    <w:tmpl w:val="4BCA3660"/>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4EDF07BD"/>
    <w:multiLevelType w:val="multilevel"/>
    <w:tmpl w:val="4EDF07BD"/>
    <w:lvl w:ilvl="0">
      <w:start w:val="1"/>
      <w:numFmt w:val="chineseCountingThousand"/>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4DE1391"/>
    <w:multiLevelType w:val="multilevel"/>
    <w:tmpl w:val="54DE1391"/>
    <w:lvl w:ilvl="0">
      <w:start w:val="1"/>
      <w:numFmt w:val="decimal"/>
      <w:lvlText w:val="%1、"/>
      <w:lvlJc w:val="left"/>
      <w:pPr>
        <w:ind w:left="840" w:hanging="36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59D33190"/>
    <w:multiLevelType w:val="multilevel"/>
    <w:tmpl w:val="59D33190"/>
    <w:lvl w:ilvl="0">
      <w:start w:val="1"/>
      <w:numFmt w:val="chineseCountingThousand"/>
      <w:suff w:val="nothing"/>
      <w:lvlText w:val="%1、"/>
      <w:lvlJc w:val="left"/>
      <w:pPr>
        <w:ind w:left="420" w:hanging="420"/>
      </w:pPr>
      <w:rPr>
        <w:rFonts w:hint="eastAsia"/>
      </w:rPr>
    </w:lvl>
    <w:lvl w:ilvl="1">
      <w:start w:val="1"/>
      <w:numFmt w:val="decimalEnclosedCircle"/>
      <w:lvlText w:val="%2"/>
      <w:lvlJc w:val="left"/>
      <w:pPr>
        <w:ind w:left="1503" w:hanging="360"/>
      </w:pPr>
      <w:rPr>
        <w:rFonts w:hint="default"/>
      </w:r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1" w15:restartNumberingAfterBreak="0">
    <w:nsid w:val="5C725E56"/>
    <w:multiLevelType w:val="multilevel"/>
    <w:tmpl w:val="5C725E5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719065C7"/>
    <w:multiLevelType w:val="multilevel"/>
    <w:tmpl w:val="719065C7"/>
    <w:lvl w:ilvl="0">
      <w:start w:val="1"/>
      <w:numFmt w:val="japaneseCounting"/>
      <w:lvlText w:val="（%1）"/>
      <w:lvlJc w:val="left"/>
      <w:pPr>
        <w:ind w:left="1247" w:hanging="76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3" w15:restartNumberingAfterBreak="0">
    <w:nsid w:val="726F4AA6"/>
    <w:multiLevelType w:val="multilevel"/>
    <w:tmpl w:val="726F4AA6"/>
    <w:lvl w:ilvl="0">
      <w:start w:val="1"/>
      <w:numFmt w:val="chineseCountingThousand"/>
      <w:lvlText w:val="(%1)"/>
      <w:lvlJc w:val="left"/>
      <w:pPr>
        <w:ind w:left="846" w:hanging="420"/>
      </w:pPr>
      <w:rPr>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15:restartNumberingAfterBreak="0">
    <w:nsid w:val="73E264ED"/>
    <w:multiLevelType w:val="multilevel"/>
    <w:tmpl w:val="73E264ED"/>
    <w:lvl w:ilvl="0">
      <w:start w:val="1"/>
      <w:numFmt w:val="japaneseCounting"/>
      <w:lvlText w:val="（%1）"/>
      <w:lvlJc w:val="left"/>
      <w:pPr>
        <w:ind w:left="1145"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0"/>
  </w:num>
  <w:num w:numId="2">
    <w:abstractNumId w:val="1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11"/>
  </w:num>
  <w:num w:numId="10">
    <w:abstractNumId w:val="7"/>
  </w:num>
  <w:num w:numId="11">
    <w:abstractNumId w:val="6"/>
  </w:num>
  <w:num w:numId="12">
    <w:abstractNumId w:val="12"/>
  </w:num>
  <w:num w:numId="13">
    <w:abstractNumId w:val="8"/>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0"/>
  <w:drawingGridVerticalSpacing w:val="158"/>
  <w:noPunctuationKerning/>
  <w:characterSpacingControl w:val="compressPunctuation"/>
  <w:doNotValidateAgainstSchema/>
  <w:doNotDemarcateInvalidXml/>
  <w:hdrShapeDefaults>
    <o:shapedefaults v:ext="edit" spidmax="2049" fillcolor="#000001" strokecolor="#739cc3">
      <v:fill color="#000001"/>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9D0"/>
    <w:rsid w:val="00003F15"/>
    <w:rsid w:val="000054B3"/>
    <w:rsid w:val="00007544"/>
    <w:rsid w:val="00015A8C"/>
    <w:rsid w:val="0001629B"/>
    <w:rsid w:val="00017806"/>
    <w:rsid w:val="00020C1D"/>
    <w:rsid w:val="00020C3E"/>
    <w:rsid w:val="000212D4"/>
    <w:rsid w:val="00023C52"/>
    <w:rsid w:val="00024C51"/>
    <w:rsid w:val="0003212C"/>
    <w:rsid w:val="000346E7"/>
    <w:rsid w:val="00036AFD"/>
    <w:rsid w:val="00037E69"/>
    <w:rsid w:val="00042511"/>
    <w:rsid w:val="00043D6F"/>
    <w:rsid w:val="00044CF5"/>
    <w:rsid w:val="00046792"/>
    <w:rsid w:val="0004758F"/>
    <w:rsid w:val="00050B75"/>
    <w:rsid w:val="00050B90"/>
    <w:rsid w:val="00054D19"/>
    <w:rsid w:val="00056F46"/>
    <w:rsid w:val="000570DC"/>
    <w:rsid w:val="00061653"/>
    <w:rsid w:val="00063496"/>
    <w:rsid w:val="00063BF4"/>
    <w:rsid w:val="00063F42"/>
    <w:rsid w:val="00064F2C"/>
    <w:rsid w:val="000664DC"/>
    <w:rsid w:val="0007123C"/>
    <w:rsid w:val="00071C28"/>
    <w:rsid w:val="00073D2C"/>
    <w:rsid w:val="00074170"/>
    <w:rsid w:val="00074F61"/>
    <w:rsid w:val="000769C8"/>
    <w:rsid w:val="00076DDE"/>
    <w:rsid w:val="0007723B"/>
    <w:rsid w:val="0008015D"/>
    <w:rsid w:val="000807FA"/>
    <w:rsid w:val="00081CE6"/>
    <w:rsid w:val="0008226E"/>
    <w:rsid w:val="00082AE2"/>
    <w:rsid w:val="00083DC2"/>
    <w:rsid w:val="000844C0"/>
    <w:rsid w:val="00090ACC"/>
    <w:rsid w:val="00090DBA"/>
    <w:rsid w:val="00094432"/>
    <w:rsid w:val="00095366"/>
    <w:rsid w:val="000959EC"/>
    <w:rsid w:val="000A1405"/>
    <w:rsid w:val="000A427F"/>
    <w:rsid w:val="000A46F7"/>
    <w:rsid w:val="000A5120"/>
    <w:rsid w:val="000A51E9"/>
    <w:rsid w:val="000A6CF2"/>
    <w:rsid w:val="000B2B89"/>
    <w:rsid w:val="000B4A87"/>
    <w:rsid w:val="000B6062"/>
    <w:rsid w:val="000B78B3"/>
    <w:rsid w:val="000B7EF1"/>
    <w:rsid w:val="000C0FD9"/>
    <w:rsid w:val="000C1F42"/>
    <w:rsid w:val="000C61EC"/>
    <w:rsid w:val="000C642B"/>
    <w:rsid w:val="000C7937"/>
    <w:rsid w:val="000C7CEB"/>
    <w:rsid w:val="000D06B8"/>
    <w:rsid w:val="000D0C77"/>
    <w:rsid w:val="000D11CB"/>
    <w:rsid w:val="000D235C"/>
    <w:rsid w:val="000D2747"/>
    <w:rsid w:val="000D2DA8"/>
    <w:rsid w:val="000D3BAC"/>
    <w:rsid w:val="000D5D7A"/>
    <w:rsid w:val="000D747F"/>
    <w:rsid w:val="000E1C38"/>
    <w:rsid w:val="000E1D34"/>
    <w:rsid w:val="000E1E6A"/>
    <w:rsid w:val="000E3364"/>
    <w:rsid w:val="000E4061"/>
    <w:rsid w:val="000E56A0"/>
    <w:rsid w:val="000E5F80"/>
    <w:rsid w:val="000E7259"/>
    <w:rsid w:val="000F2C32"/>
    <w:rsid w:val="000F4039"/>
    <w:rsid w:val="000F4935"/>
    <w:rsid w:val="000F60D1"/>
    <w:rsid w:val="00100313"/>
    <w:rsid w:val="00100E66"/>
    <w:rsid w:val="001016E1"/>
    <w:rsid w:val="00101C1F"/>
    <w:rsid w:val="00102361"/>
    <w:rsid w:val="001036B4"/>
    <w:rsid w:val="00103F34"/>
    <w:rsid w:val="0010598C"/>
    <w:rsid w:val="00107909"/>
    <w:rsid w:val="00107CDA"/>
    <w:rsid w:val="00110FCB"/>
    <w:rsid w:val="00113438"/>
    <w:rsid w:val="001150E9"/>
    <w:rsid w:val="0011707A"/>
    <w:rsid w:val="001171E6"/>
    <w:rsid w:val="001234C0"/>
    <w:rsid w:val="0012488F"/>
    <w:rsid w:val="0012550F"/>
    <w:rsid w:val="001264E5"/>
    <w:rsid w:val="00131849"/>
    <w:rsid w:val="00132640"/>
    <w:rsid w:val="00134BFC"/>
    <w:rsid w:val="00135A7B"/>
    <w:rsid w:val="00137705"/>
    <w:rsid w:val="00140F01"/>
    <w:rsid w:val="00141801"/>
    <w:rsid w:val="00143DA2"/>
    <w:rsid w:val="001461C3"/>
    <w:rsid w:val="00146534"/>
    <w:rsid w:val="00146AF9"/>
    <w:rsid w:val="00147FE0"/>
    <w:rsid w:val="00150642"/>
    <w:rsid w:val="0015100B"/>
    <w:rsid w:val="00163CA2"/>
    <w:rsid w:val="00164D0D"/>
    <w:rsid w:val="00166235"/>
    <w:rsid w:val="0016702C"/>
    <w:rsid w:val="001676A7"/>
    <w:rsid w:val="0016770A"/>
    <w:rsid w:val="001710C0"/>
    <w:rsid w:val="00171673"/>
    <w:rsid w:val="0017284D"/>
    <w:rsid w:val="00172921"/>
    <w:rsid w:val="00172A27"/>
    <w:rsid w:val="0017445E"/>
    <w:rsid w:val="0017754B"/>
    <w:rsid w:val="00177C9E"/>
    <w:rsid w:val="001823D3"/>
    <w:rsid w:val="00182BB1"/>
    <w:rsid w:val="00182F42"/>
    <w:rsid w:val="001861D3"/>
    <w:rsid w:val="00191797"/>
    <w:rsid w:val="001929C5"/>
    <w:rsid w:val="00193582"/>
    <w:rsid w:val="00195070"/>
    <w:rsid w:val="001952CE"/>
    <w:rsid w:val="00195A4C"/>
    <w:rsid w:val="00196780"/>
    <w:rsid w:val="00197349"/>
    <w:rsid w:val="001A1C40"/>
    <w:rsid w:val="001A61BC"/>
    <w:rsid w:val="001B1427"/>
    <w:rsid w:val="001B4163"/>
    <w:rsid w:val="001B489A"/>
    <w:rsid w:val="001B5E51"/>
    <w:rsid w:val="001B6458"/>
    <w:rsid w:val="001C139B"/>
    <w:rsid w:val="001C3703"/>
    <w:rsid w:val="001C4D64"/>
    <w:rsid w:val="001C634A"/>
    <w:rsid w:val="001C7744"/>
    <w:rsid w:val="001D0EDB"/>
    <w:rsid w:val="001D141F"/>
    <w:rsid w:val="001D2849"/>
    <w:rsid w:val="001D2C34"/>
    <w:rsid w:val="001D2E43"/>
    <w:rsid w:val="001D5B49"/>
    <w:rsid w:val="001E1FA3"/>
    <w:rsid w:val="001E37D9"/>
    <w:rsid w:val="001E7C6F"/>
    <w:rsid w:val="001F10E0"/>
    <w:rsid w:val="001F3191"/>
    <w:rsid w:val="001F6745"/>
    <w:rsid w:val="00203332"/>
    <w:rsid w:val="0020776F"/>
    <w:rsid w:val="002112AF"/>
    <w:rsid w:val="002118A1"/>
    <w:rsid w:val="0021468D"/>
    <w:rsid w:val="00214AB6"/>
    <w:rsid w:val="00214C5B"/>
    <w:rsid w:val="00220FDC"/>
    <w:rsid w:val="002212B8"/>
    <w:rsid w:val="00223F8F"/>
    <w:rsid w:val="00227259"/>
    <w:rsid w:val="00227F05"/>
    <w:rsid w:val="00232431"/>
    <w:rsid w:val="00232DF9"/>
    <w:rsid w:val="00233CA7"/>
    <w:rsid w:val="002354FB"/>
    <w:rsid w:val="002461ED"/>
    <w:rsid w:val="002509D2"/>
    <w:rsid w:val="00252A83"/>
    <w:rsid w:val="00253531"/>
    <w:rsid w:val="002536AF"/>
    <w:rsid w:val="002554DD"/>
    <w:rsid w:val="00261ABF"/>
    <w:rsid w:val="002644F6"/>
    <w:rsid w:val="00266B1D"/>
    <w:rsid w:val="002672F9"/>
    <w:rsid w:val="00267751"/>
    <w:rsid w:val="00272A1A"/>
    <w:rsid w:val="00275DEF"/>
    <w:rsid w:val="00277CE8"/>
    <w:rsid w:val="002805B4"/>
    <w:rsid w:val="00281461"/>
    <w:rsid w:val="00281C09"/>
    <w:rsid w:val="002824FF"/>
    <w:rsid w:val="0028283E"/>
    <w:rsid w:val="00282DB5"/>
    <w:rsid w:val="0029057A"/>
    <w:rsid w:val="00291DBA"/>
    <w:rsid w:val="0029277C"/>
    <w:rsid w:val="00293937"/>
    <w:rsid w:val="00295D7B"/>
    <w:rsid w:val="0029655F"/>
    <w:rsid w:val="0029713C"/>
    <w:rsid w:val="002A5613"/>
    <w:rsid w:val="002A6B46"/>
    <w:rsid w:val="002A6C95"/>
    <w:rsid w:val="002A6EEE"/>
    <w:rsid w:val="002B2B27"/>
    <w:rsid w:val="002B33F7"/>
    <w:rsid w:val="002B5623"/>
    <w:rsid w:val="002B70C6"/>
    <w:rsid w:val="002B7FCA"/>
    <w:rsid w:val="002C2266"/>
    <w:rsid w:val="002C2A1B"/>
    <w:rsid w:val="002C62D4"/>
    <w:rsid w:val="002D0500"/>
    <w:rsid w:val="002D0FA0"/>
    <w:rsid w:val="002D1182"/>
    <w:rsid w:val="002D372E"/>
    <w:rsid w:val="002E04DC"/>
    <w:rsid w:val="002E1BE0"/>
    <w:rsid w:val="002E3C26"/>
    <w:rsid w:val="002E65C3"/>
    <w:rsid w:val="002E72F1"/>
    <w:rsid w:val="002E7A0D"/>
    <w:rsid w:val="002F099A"/>
    <w:rsid w:val="002F0DD9"/>
    <w:rsid w:val="002F11AF"/>
    <w:rsid w:val="002F22F0"/>
    <w:rsid w:val="002F24AF"/>
    <w:rsid w:val="002F5436"/>
    <w:rsid w:val="002F6301"/>
    <w:rsid w:val="002F6BC9"/>
    <w:rsid w:val="002F6E5E"/>
    <w:rsid w:val="002F77F1"/>
    <w:rsid w:val="00302B97"/>
    <w:rsid w:val="00305625"/>
    <w:rsid w:val="003056E3"/>
    <w:rsid w:val="003061A0"/>
    <w:rsid w:val="00306A8B"/>
    <w:rsid w:val="003142FE"/>
    <w:rsid w:val="0031527A"/>
    <w:rsid w:val="00325AE2"/>
    <w:rsid w:val="00331080"/>
    <w:rsid w:val="00331234"/>
    <w:rsid w:val="0033358D"/>
    <w:rsid w:val="003338B1"/>
    <w:rsid w:val="00336FBF"/>
    <w:rsid w:val="0033718E"/>
    <w:rsid w:val="00337526"/>
    <w:rsid w:val="00341B2F"/>
    <w:rsid w:val="00341D1E"/>
    <w:rsid w:val="00343423"/>
    <w:rsid w:val="003439B4"/>
    <w:rsid w:val="00345772"/>
    <w:rsid w:val="003473FF"/>
    <w:rsid w:val="0035179D"/>
    <w:rsid w:val="00353C50"/>
    <w:rsid w:val="00354FE9"/>
    <w:rsid w:val="0035515A"/>
    <w:rsid w:val="003613DE"/>
    <w:rsid w:val="00361A9E"/>
    <w:rsid w:val="00361FE0"/>
    <w:rsid w:val="0037134B"/>
    <w:rsid w:val="00373B0D"/>
    <w:rsid w:val="00374F0D"/>
    <w:rsid w:val="00374F48"/>
    <w:rsid w:val="00376434"/>
    <w:rsid w:val="00377D56"/>
    <w:rsid w:val="003803FA"/>
    <w:rsid w:val="00380420"/>
    <w:rsid w:val="00386CE3"/>
    <w:rsid w:val="00390663"/>
    <w:rsid w:val="00394768"/>
    <w:rsid w:val="00397B75"/>
    <w:rsid w:val="003A3B5B"/>
    <w:rsid w:val="003A4986"/>
    <w:rsid w:val="003A4F8E"/>
    <w:rsid w:val="003A641A"/>
    <w:rsid w:val="003A6465"/>
    <w:rsid w:val="003B0060"/>
    <w:rsid w:val="003B0490"/>
    <w:rsid w:val="003B0654"/>
    <w:rsid w:val="003B4B60"/>
    <w:rsid w:val="003B64FE"/>
    <w:rsid w:val="003C02FD"/>
    <w:rsid w:val="003C0C37"/>
    <w:rsid w:val="003C169A"/>
    <w:rsid w:val="003C4B41"/>
    <w:rsid w:val="003C6BA2"/>
    <w:rsid w:val="003D035F"/>
    <w:rsid w:val="003D4441"/>
    <w:rsid w:val="003D6093"/>
    <w:rsid w:val="003D710D"/>
    <w:rsid w:val="003D78B2"/>
    <w:rsid w:val="003E278B"/>
    <w:rsid w:val="003E534E"/>
    <w:rsid w:val="003E63D1"/>
    <w:rsid w:val="003E79DF"/>
    <w:rsid w:val="003F04CB"/>
    <w:rsid w:val="003F742E"/>
    <w:rsid w:val="003F771D"/>
    <w:rsid w:val="004010F8"/>
    <w:rsid w:val="0040132F"/>
    <w:rsid w:val="00401C40"/>
    <w:rsid w:val="00401E84"/>
    <w:rsid w:val="00403DF9"/>
    <w:rsid w:val="00403ED9"/>
    <w:rsid w:val="00404BB5"/>
    <w:rsid w:val="004063F3"/>
    <w:rsid w:val="004103D5"/>
    <w:rsid w:val="00411122"/>
    <w:rsid w:val="00412FA7"/>
    <w:rsid w:val="00413E02"/>
    <w:rsid w:val="004179EA"/>
    <w:rsid w:val="00420F9A"/>
    <w:rsid w:val="00422248"/>
    <w:rsid w:val="00422C3A"/>
    <w:rsid w:val="00423F30"/>
    <w:rsid w:val="00427BB0"/>
    <w:rsid w:val="0043424C"/>
    <w:rsid w:val="0043489F"/>
    <w:rsid w:val="00435C8C"/>
    <w:rsid w:val="00437AD2"/>
    <w:rsid w:val="00441FE8"/>
    <w:rsid w:val="0044315C"/>
    <w:rsid w:val="00445514"/>
    <w:rsid w:val="00447C6C"/>
    <w:rsid w:val="00447F71"/>
    <w:rsid w:val="00451493"/>
    <w:rsid w:val="00452F1D"/>
    <w:rsid w:val="0045457E"/>
    <w:rsid w:val="0045460F"/>
    <w:rsid w:val="00462806"/>
    <w:rsid w:val="004631DC"/>
    <w:rsid w:val="00465A78"/>
    <w:rsid w:val="00466015"/>
    <w:rsid w:val="0047094B"/>
    <w:rsid w:val="004718D4"/>
    <w:rsid w:val="00473993"/>
    <w:rsid w:val="004756B7"/>
    <w:rsid w:val="00475AFF"/>
    <w:rsid w:val="00477281"/>
    <w:rsid w:val="0048294D"/>
    <w:rsid w:val="00482A2C"/>
    <w:rsid w:val="00485D31"/>
    <w:rsid w:val="00487EA2"/>
    <w:rsid w:val="00490516"/>
    <w:rsid w:val="0049212F"/>
    <w:rsid w:val="004930EC"/>
    <w:rsid w:val="004961C2"/>
    <w:rsid w:val="004A19C2"/>
    <w:rsid w:val="004A4187"/>
    <w:rsid w:val="004A78CC"/>
    <w:rsid w:val="004B1358"/>
    <w:rsid w:val="004B31D5"/>
    <w:rsid w:val="004B55FB"/>
    <w:rsid w:val="004B7232"/>
    <w:rsid w:val="004C00EE"/>
    <w:rsid w:val="004C07EC"/>
    <w:rsid w:val="004C2245"/>
    <w:rsid w:val="004C2EC0"/>
    <w:rsid w:val="004C3744"/>
    <w:rsid w:val="004C3944"/>
    <w:rsid w:val="004C39C2"/>
    <w:rsid w:val="004C3F5B"/>
    <w:rsid w:val="004C54B6"/>
    <w:rsid w:val="004C6A01"/>
    <w:rsid w:val="004C6A21"/>
    <w:rsid w:val="004D1389"/>
    <w:rsid w:val="004D1CC4"/>
    <w:rsid w:val="004D5BE2"/>
    <w:rsid w:val="004D675D"/>
    <w:rsid w:val="004D7C2C"/>
    <w:rsid w:val="004E0C00"/>
    <w:rsid w:val="004E1C87"/>
    <w:rsid w:val="004E2C5B"/>
    <w:rsid w:val="004F38C3"/>
    <w:rsid w:val="004F79FF"/>
    <w:rsid w:val="00502EF1"/>
    <w:rsid w:val="00503A8F"/>
    <w:rsid w:val="00505C56"/>
    <w:rsid w:val="00506DF2"/>
    <w:rsid w:val="0051100F"/>
    <w:rsid w:val="005120E3"/>
    <w:rsid w:val="00516616"/>
    <w:rsid w:val="005212BD"/>
    <w:rsid w:val="005239DF"/>
    <w:rsid w:val="00530098"/>
    <w:rsid w:val="00532AF8"/>
    <w:rsid w:val="0053408B"/>
    <w:rsid w:val="005361CF"/>
    <w:rsid w:val="00536525"/>
    <w:rsid w:val="005371EF"/>
    <w:rsid w:val="00537225"/>
    <w:rsid w:val="00537E6D"/>
    <w:rsid w:val="00540553"/>
    <w:rsid w:val="00543267"/>
    <w:rsid w:val="00543C6C"/>
    <w:rsid w:val="00544FF5"/>
    <w:rsid w:val="005458A6"/>
    <w:rsid w:val="0054625C"/>
    <w:rsid w:val="00546984"/>
    <w:rsid w:val="005506E9"/>
    <w:rsid w:val="0055179C"/>
    <w:rsid w:val="0055403B"/>
    <w:rsid w:val="0055413E"/>
    <w:rsid w:val="00554382"/>
    <w:rsid w:val="005558B0"/>
    <w:rsid w:val="005559E0"/>
    <w:rsid w:val="00556F55"/>
    <w:rsid w:val="00557854"/>
    <w:rsid w:val="005616CE"/>
    <w:rsid w:val="00561DA5"/>
    <w:rsid w:val="00562843"/>
    <w:rsid w:val="00563E11"/>
    <w:rsid w:val="0056414E"/>
    <w:rsid w:val="00564E8A"/>
    <w:rsid w:val="00565716"/>
    <w:rsid w:val="00565E24"/>
    <w:rsid w:val="00570E33"/>
    <w:rsid w:val="00571F92"/>
    <w:rsid w:val="005730B2"/>
    <w:rsid w:val="00573265"/>
    <w:rsid w:val="005742D9"/>
    <w:rsid w:val="00575FC9"/>
    <w:rsid w:val="0058091D"/>
    <w:rsid w:val="0058133E"/>
    <w:rsid w:val="005828DE"/>
    <w:rsid w:val="00582B2D"/>
    <w:rsid w:val="00585A25"/>
    <w:rsid w:val="005877F5"/>
    <w:rsid w:val="00587938"/>
    <w:rsid w:val="00587C11"/>
    <w:rsid w:val="005907EF"/>
    <w:rsid w:val="0059688D"/>
    <w:rsid w:val="00596F76"/>
    <w:rsid w:val="005A12E2"/>
    <w:rsid w:val="005A2348"/>
    <w:rsid w:val="005A2CD0"/>
    <w:rsid w:val="005A31C1"/>
    <w:rsid w:val="005A50DD"/>
    <w:rsid w:val="005A6797"/>
    <w:rsid w:val="005B12DA"/>
    <w:rsid w:val="005B1ECD"/>
    <w:rsid w:val="005B42D5"/>
    <w:rsid w:val="005B473E"/>
    <w:rsid w:val="005B7869"/>
    <w:rsid w:val="005C1945"/>
    <w:rsid w:val="005C194D"/>
    <w:rsid w:val="005C3676"/>
    <w:rsid w:val="005C3850"/>
    <w:rsid w:val="005C3EB1"/>
    <w:rsid w:val="005C4650"/>
    <w:rsid w:val="005C5DE1"/>
    <w:rsid w:val="005D04C2"/>
    <w:rsid w:val="005D2F15"/>
    <w:rsid w:val="005D3358"/>
    <w:rsid w:val="005D7562"/>
    <w:rsid w:val="005E0FCF"/>
    <w:rsid w:val="005E1AD8"/>
    <w:rsid w:val="005E2350"/>
    <w:rsid w:val="005E4046"/>
    <w:rsid w:val="005E4FCE"/>
    <w:rsid w:val="005E7907"/>
    <w:rsid w:val="005F140E"/>
    <w:rsid w:val="005F2023"/>
    <w:rsid w:val="005F2615"/>
    <w:rsid w:val="005F2727"/>
    <w:rsid w:val="005F2B46"/>
    <w:rsid w:val="005F2D50"/>
    <w:rsid w:val="005F2DDC"/>
    <w:rsid w:val="005F3243"/>
    <w:rsid w:val="005F4088"/>
    <w:rsid w:val="005F5008"/>
    <w:rsid w:val="005F6595"/>
    <w:rsid w:val="005F6EBA"/>
    <w:rsid w:val="00600CAD"/>
    <w:rsid w:val="006011D3"/>
    <w:rsid w:val="0060198F"/>
    <w:rsid w:val="00603F30"/>
    <w:rsid w:val="00604D58"/>
    <w:rsid w:val="00607355"/>
    <w:rsid w:val="00610A4E"/>
    <w:rsid w:val="00611CA9"/>
    <w:rsid w:val="006201C4"/>
    <w:rsid w:val="0062175C"/>
    <w:rsid w:val="00623B89"/>
    <w:rsid w:val="006257A4"/>
    <w:rsid w:val="00627A14"/>
    <w:rsid w:val="00630C73"/>
    <w:rsid w:val="00632A9A"/>
    <w:rsid w:val="00634712"/>
    <w:rsid w:val="00635039"/>
    <w:rsid w:val="006364AE"/>
    <w:rsid w:val="00636C77"/>
    <w:rsid w:val="00637E12"/>
    <w:rsid w:val="00640AB0"/>
    <w:rsid w:val="006416AB"/>
    <w:rsid w:val="00644374"/>
    <w:rsid w:val="00644D33"/>
    <w:rsid w:val="0064681A"/>
    <w:rsid w:val="00647469"/>
    <w:rsid w:val="00650A1D"/>
    <w:rsid w:val="0065439B"/>
    <w:rsid w:val="006568BF"/>
    <w:rsid w:val="00657713"/>
    <w:rsid w:val="0066164C"/>
    <w:rsid w:val="00670D52"/>
    <w:rsid w:val="00671FCF"/>
    <w:rsid w:val="00672FC3"/>
    <w:rsid w:val="00673E1F"/>
    <w:rsid w:val="006760E6"/>
    <w:rsid w:val="00676254"/>
    <w:rsid w:val="006763B2"/>
    <w:rsid w:val="00677FBC"/>
    <w:rsid w:val="00680C30"/>
    <w:rsid w:val="006834B7"/>
    <w:rsid w:val="006840D5"/>
    <w:rsid w:val="00684A99"/>
    <w:rsid w:val="00685B07"/>
    <w:rsid w:val="006864AC"/>
    <w:rsid w:val="00687282"/>
    <w:rsid w:val="00687470"/>
    <w:rsid w:val="00687D71"/>
    <w:rsid w:val="006A1275"/>
    <w:rsid w:val="006A207F"/>
    <w:rsid w:val="006A5643"/>
    <w:rsid w:val="006B1FB7"/>
    <w:rsid w:val="006B5899"/>
    <w:rsid w:val="006B7590"/>
    <w:rsid w:val="006C0244"/>
    <w:rsid w:val="006C4EC8"/>
    <w:rsid w:val="006D12CD"/>
    <w:rsid w:val="006D2E59"/>
    <w:rsid w:val="006D33B5"/>
    <w:rsid w:val="006D3502"/>
    <w:rsid w:val="006D38F8"/>
    <w:rsid w:val="006D5B22"/>
    <w:rsid w:val="006D677E"/>
    <w:rsid w:val="006F06D7"/>
    <w:rsid w:val="006F5197"/>
    <w:rsid w:val="00703018"/>
    <w:rsid w:val="00704201"/>
    <w:rsid w:val="00705BBB"/>
    <w:rsid w:val="00710F3C"/>
    <w:rsid w:val="007114EF"/>
    <w:rsid w:val="0071405F"/>
    <w:rsid w:val="00715BF1"/>
    <w:rsid w:val="00715DB5"/>
    <w:rsid w:val="0071631C"/>
    <w:rsid w:val="007164CD"/>
    <w:rsid w:val="0071701E"/>
    <w:rsid w:val="00721311"/>
    <w:rsid w:val="00721438"/>
    <w:rsid w:val="00721718"/>
    <w:rsid w:val="007227A5"/>
    <w:rsid w:val="00730BC4"/>
    <w:rsid w:val="00730F98"/>
    <w:rsid w:val="007313D2"/>
    <w:rsid w:val="00732A1A"/>
    <w:rsid w:val="00734F17"/>
    <w:rsid w:val="00735035"/>
    <w:rsid w:val="007374B8"/>
    <w:rsid w:val="00737D4C"/>
    <w:rsid w:val="0074102F"/>
    <w:rsid w:val="00741439"/>
    <w:rsid w:val="0074345A"/>
    <w:rsid w:val="00746413"/>
    <w:rsid w:val="00746C9F"/>
    <w:rsid w:val="00747A97"/>
    <w:rsid w:val="00750E26"/>
    <w:rsid w:val="007510C9"/>
    <w:rsid w:val="00754BA9"/>
    <w:rsid w:val="00755A12"/>
    <w:rsid w:val="00760BD2"/>
    <w:rsid w:val="00761C96"/>
    <w:rsid w:val="00762BCC"/>
    <w:rsid w:val="007641B9"/>
    <w:rsid w:val="0076618A"/>
    <w:rsid w:val="00771E4C"/>
    <w:rsid w:val="00773E65"/>
    <w:rsid w:val="007803F5"/>
    <w:rsid w:val="00781234"/>
    <w:rsid w:val="007816E7"/>
    <w:rsid w:val="00781B71"/>
    <w:rsid w:val="00781F5D"/>
    <w:rsid w:val="00782058"/>
    <w:rsid w:val="00782586"/>
    <w:rsid w:val="00782D7F"/>
    <w:rsid w:val="007833BD"/>
    <w:rsid w:val="007836E7"/>
    <w:rsid w:val="007838EE"/>
    <w:rsid w:val="00785243"/>
    <w:rsid w:val="00786C0A"/>
    <w:rsid w:val="00791213"/>
    <w:rsid w:val="007919E3"/>
    <w:rsid w:val="00791A50"/>
    <w:rsid w:val="007922EB"/>
    <w:rsid w:val="007950F2"/>
    <w:rsid w:val="00795C23"/>
    <w:rsid w:val="0079601F"/>
    <w:rsid w:val="0079781C"/>
    <w:rsid w:val="007A02B8"/>
    <w:rsid w:val="007A0449"/>
    <w:rsid w:val="007A0AC8"/>
    <w:rsid w:val="007A0F6E"/>
    <w:rsid w:val="007A28A7"/>
    <w:rsid w:val="007A332D"/>
    <w:rsid w:val="007A3928"/>
    <w:rsid w:val="007A44E4"/>
    <w:rsid w:val="007A5CD5"/>
    <w:rsid w:val="007B1E29"/>
    <w:rsid w:val="007B2413"/>
    <w:rsid w:val="007B2D2D"/>
    <w:rsid w:val="007B2E2B"/>
    <w:rsid w:val="007B3A04"/>
    <w:rsid w:val="007B4E03"/>
    <w:rsid w:val="007C0AD3"/>
    <w:rsid w:val="007C33F0"/>
    <w:rsid w:val="007C4AD0"/>
    <w:rsid w:val="007C745B"/>
    <w:rsid w:val="007C75AE"/>
    <w:rsid w:val="007D144A"/>
    <w:rsid w:val="007D3686"/>
    <w:rsid w:val="007D4081"/>
    <w:rsid w:val="007D48EA"/>
    <w:rsid w:val="007D75A2"/>
    <w:rsid w:val="007E0517"/>
    <w:rsid w:val="007E2758"/>
    <w:rsid w:val="007E42E1"/>
    <w:rsid w:val="007E4B1A"/>
    <w:rsid w:val="007E5106"/>
    <w:rsid w:val="007E72DC"/>
    <w:rsid w:val="007E7B34"/>
    <w:rsid w:val="007F0717"/>
    <w:rsid w:val="007F0889"/>
    <w:rsid w:val="007F0CF2"/>
    <w:rsid w:val="007F11F6"/>
    <w:rsid w:val="007F2208"/>
    <w:rsid w:val="007F35C1"/>
    <w:rsid w:val="007F5244"/>
    <w:rsid w:val="008001BA"/>
    <w:rsid w:val="00800BDB"/>
    <w:rsid w:val="00803EC7"/>
    <w:rsid w:val="00804E76"/>
    <w:rsid w:val="0080532D"/>
    <w:rsid w:val="00807D43"/>
    <w:rsid w:val="0081439A"/>
    <w:rsid w:val="00814666"/>
    <w:rsid w:val="00820C3A"/>
    <w:rsid w:val="008217DA"/>
    <w:rsid w:val="00821C70"/>
    <w:rsid w:val="008238A7"/>
    <w:rsid w:val="00824CBB"/>
    <w:rsid w:val="008255BC"/>
    <w:rsid w:val="0082690F"/>
    <w:rsid w:val="00827F01"/>
    <w:rsid w:val="00834682"/>
    <w:rsid w:val="0084004D"/>
    <w:rsid w:val="008404ED"/>
    <w:rsid w:val="00840B97"/>
    <w:rsid w:val="008437E7"/>
    <w:rsid w:val="00843D3C"/>
    <w:rsid w:val="00844989"/>
    <w:rsid w:val="00846F8F"/>
    <w:rsid w:val="008516D3"/>
    <w:rsid w:val="00853E9B"/>
    <w:rsid w:val="008540DF"/>
    <w:rsid w:val="00854915"/>
    <w:rsid w:val="00855D92"/>
    <w:rsid w:val="00857724"/>
    <w:rsid w:val="00857D4E"/>
    <w:rsid w:val="00860C1D"/>
    <w:rsid w:val="00860C94"/>
    <w:rsid w:val="00861194"/>
    <w:rsid w:val="00861C5C"/>
    <w:rsid w:val="00861E4E"/>
    <w:rsid w:val="00863AD2"/>
    <w:rsid w:val="0087334F"/>
    <w:rsid w:val="00873F34"/>
    <w:rsid w:val="00874F6E"/>
    <w:rsid w:val="0087579C"/>
    <w:rsid w:val="00875DBB"/>
    <w:rsid w:val="00882912"/>
    <w:rsid w:val="00885FCF"/>
    <w:rsid w:val="00886CFE"/>
    <w:rsid w:val="00890111"/>
    <w:rsid w:val="00891631"/>
    <w:rsid w:val="00892079"/>
    <w:rsid w:val="00894D2F"/>
    <w:rsid w:val="008961AE"/>
    <w:rsid w:val="008A4634"/>
    <w:rsid w:val="008A71CD"/>
    <w:rsid w:val="008B092C"/>
    <w:rsid w:val="008B47EB"/>
    <w:rsid w:val="008B4CAA"/>
    <w:rsid w:val="008B6E9F"/>
    <w:rsid w:val="008C0078"/>
    <w:rsid w:val="008C0A63"/>
    <w:rsid w:val="008C21D4"/>
    <w:rsid w:val="008C4BDC"/>
    <w:rsid w:val="008C572F"/>
    <w:rsid w:val="008C60CB"/>
    <w:rsid w:val="008C62D8"/>
    <w:rsid w:val="008C6D7A"/>
    <w:rsid w:val="008C7286"/>
    <w:rsid w:val="008C74D3"/>
    <w:rsid w:val="008D19B4"/>
    <w:rsid w:val="008D3067"/>
    <w:rsid w:val="008D30A3"/>
    <w:rsid w:val="008D3ED3"/>
    <w:rsid w:val="008D4C12"/>
    <w:rsid w:val="008D50F3"/>
    <w:rsid w:val="008D5872"/>
    <w:rsid w:val="008D6A57"/>
    <w:rsid w:val="008E11D6"/>
    <w:rsid w:val="008E3244"/>
    <w:rsid w:val="008E450E"/>
    <w:rsid w:val="008E53E3"/>
    <w:rsid w:val="008E7217"/>
    <w:rsid w:val="008E76F4"/>
    <w:rsid w:val="008E7931"/>
    <w:rsid w:val="008F12A0"/>
    <w:rsid w:val="008F2B15"/>
    <w:rsid w:val="008F4769"/>
    <w:rsid w:val="008F4F0B"/>
    <w:rsid w:val="008F6D86"/>
    <w:rsid w:val="00901C5C"/>
    <w:rsid w:val="00905B9B"/>
    <w:rsid w:val="0090711A"/>
    <w:rsid w:val="009114F4"/>
    <w:rsid w:val="009143DC"/>
    <w:rsid w:val="00914DA8"/>
    <w:rsid w:val="00921C4E"/>
    <w:rsid w:val="00923E03"/>
    <w:rsid w:val="00923F96"/>
    <w:rsid w:val="0092467E"/>
    <w:rsid w:val="00926979"/>
    <w:rsid w:val="009273E3"/>
    <w:rsid w:val="009274E3"/>
    <w:rsid w:val="00927CA1"/>
    <w:rsid w:val="00934256"/>
    <w:rsid w:val="00936296"/>
    <w:rsid w:val="009404F9"/>
    <w:rsid w:val="00942633"/>
    <w:rsid w:val="00942CDE"/>
    <w:rsid w:val="009447E8"/>
    <w:rsid w:val="00950C93"/>
    <w:rsid w:val="00954671"/>
    <w:rsid w:val="00955C2A"/>
    <w:rsid w:val="0095791A"/>
    <w:rsid w:val="00961E88"/>
    <w:rsid w:val="0096431C"/>
    <w:rsid w:val="009646F4"/>
    <w:rsid w:val="00965CE9"/>
    <w:rsid w:val="00966E7D"/>
    <w:rsid w:val="0096771F"/>
    <w:rsid w:val="00974A8E"/>
    <w:rsid w:val="009754C2"/>
    <w:rsid w:val="00976B24"/>
    <w:rsid w:val="00976C66"/>
    <w:rsid w:val="00983B22"/>
    <w:rsid w:val="0098557A"/>
    <w:rsid w:val="00990A71"/>
    <w:rsid w:val="00991B62"/>
    <w:rsid w:val="00993C64"/>
    <w:rsid w:val="00994AAD"/>
    <w:rsid w:val="0099577C"/>
    <w:rsid w:val="009A2433"/>
    <w:rsid w:val="009A2BC3"/>
    <w:rsid w:val="009A2ED6"/>
    <w:rsid w:val="009A4513"/>
    <w:rsid w:val="009A5173"/>
    <w:rsid w:val="009B0382"/>
    <w:rsid w:val="009B050A"/>
    <w:rsid w:val="009B3426"/>
    <w:rsid w:val="009B6018"/>
    <w:rsid w:val="009B6E29"/>
    <w:rsid w:val="009B7621"/>
    <w:rsid w:val="009C018D"/>
    <w:rsid w:val="009C0541"/>
    <w:rsid w:val="009C0711"/>
    <w:rsid w:val="009C2AC9"/>
    <w:rsid w:val="009C3173"/>
    <w:rsid w:val="009C33CD"/>
    <w:rsid w:val="009C35BD"/>
    <w:rsid w:val="009C49CF"/>
    <w:rsid w:val="009D24C2"/>
    <w:rsid w:val="009D5ABC"/>
    <w:rsid w:val="009D78EE"/>
    <w:rsid w:val="009E0B77"/>
    <w:rsid w:val="009E0C25"/>
    <w:rsid w:val="009E2764"/>
    <w:rsid w:val="009E2D75"/>
    <w:rsid w:val="009E2F53"/>
    <w:rsid w:val="009E4ACF"/>
    <w:rsid w:val="009E4FAA"/>
    <w:rsid w:val="009E5408"/>
    <w:rsid w:val="009E63A9"/>
    <w:rsid w:val="009E66C1"/>
    <w:rsid w:val="009E772C"/>
    <w:rsid w:val="009F2160"/>
    <w:rsid w:val="009F36A0"/>
    <w:rsid w:val="009F4A4C"/>
    <w:rsid w:val="00A00055"/>
    <w:rsid w:val="00A0030E"/>
    <w:rsid w:val="00A00EA8"/>
    <w:rsid w:val="00A055A1"/>
    <w:rsid w:val="00A05763"/>
    <w:rsid w:val="00A05A11"/>
    <w:rsid w:val="00A05B05"/>
    <w:rsid w:val="00A06110"/>
    <w:rsid w:val="00A067C1"/>
    <w:rsid w:val="00A106E1"/>
    <w:rsid w:val="00A10963"/>
    <w:rsid w:val="00A11995"/>
    <w:rsid w:val="00A12E6A"/>
    <w:rsid w:val="00A169D0"/>
    <w:rsid w:val="00A16EC5"/>
    <w:rsid w:val="00A20583"/>
    <w:rsid w:val="00A20F11"/>
    <w:rsid w:val="00A21BAB"/>
    <w:rsid w:val="00A23667"/>
    <w:rsid w:val="00A24097"/>
    <w:rsid w:val="00A24784"/>
    <w:rsid w:val="00A25A5A"/>
    <w:rsid w:val="00A27F3B"/>
    <w:rsid w:val="00A31382"/>
    <w:rsid w:val="00A315D3"/>
    <w:rsid w:val="00A32F2D"/>
    <w:rsid w:val="00A4438F"/>
    <w:rsid w:val="00A4456F"/>
    <w:rsid w:val="00A45CAC"/>
    <w:rsid w:val="00A46D38"/>
    <w:rsid w:val="00A526FF"/>
    <w:rsid w:val="00A52BD0"/>
    <w:rsid w:val="00A61118"/>
    <w:rsid w:val="00A61228"/>
    <w:rsid w:val="00A61F0A"/>
    <w:rsid w:val="00A6331A"/>
    <w:rsid w:val="00A642F9"/>
    <w:rsid w:val="00A670CD"/>
    <w:rsid w:val="00A7114B"/>
    <w:rsid w:val="00A742B6"/>
    <w:rsid w:val="00A76415"/>
    <w:rsid w:val="00A76A9B"/>
    <w:rsid w:val="00A76C57"/>
    <w:rsid w:val="00A820AC"/>
    <w:rsid w:val="00A82959"/>
    <w:rsid w:val="00A8489B"/>
    <w:rsid w:val="00A8571D"/>
    <w:rsid w:val="00A85817"/>
    <w:rsid w:val="00A85865"/>
    <w:rsid w:val="00A90150"/>
    <w:rsid w:val="00A90349"/>
    <w:rsid w:val="00A9206F"/>
    <w:rsid w:val="00A93B2B"/>
    <w:rsid w:val="00A93F46"/>
    <w:rsid w:val="00A9509E"/>
    <w:rsid w:val="00A95918"/>
    <w:rsid w:val="00A9761D"/>
    <w:rsid w:val="00A97861"/>
    <w:rsid w:val="00AA035A"/>
    <w:rsid w:val="00AA7BEB"/>
    <w:rsid w:val="00AB0D30"/>
    <w:rsid w:val="00AB27A8"/>
    <w:rsid w:val="00AB4A6A"/>
    <w:rsid w:val="00AB6146"/>
    <w:rsid w:val="00AB7037"/>
    <w:rsid w:val="00AC179D"/>
    <w:rsid w:val="00AC1BBC"/>
    <w:rsid w:val="00AC29F4"/>
    <w:rsid w:val="00AC47DC"/>
    <w:rsid w:val="00AC4FC6"/>
    <w:rsid w:val="00AC5207"/>
    <w:rsid w:val="00AD258E"/>
    <w:rsid w:val="00AD2CF1"/>
    <w:rsid w:val="00AD2EFE"/>
    <w:rsid w:val="00AD46A4"/>
    <w:rsid w:val="00AD7061"/>
    <w:rsid w:val="00AD78BE"/>
    <w:rsid w:val="00AD7A1A"/>
    <w:rsid w:val="00AE16E0"/>
    <w:rsid w:val="00AE2864"/>
    <w:rsid w:val="00AE3B02"/>
    <w:rsid w:val="00AE77B4"/>
    <w:rsid w:val="00AE799B"/>
    <w:rsid w:val="00AF039E"/>
    <w:rsid w:val="00AF129D"/>
    <w:rsid w:val="00AF3A79"/>
    <w:rsid w:val="00AF49DC"/>
    <w:rsid w:val="00AF5459"/>
    <w:rsid w:val="00B01F4E"/>
    <w:rsid w:val="00B0452A"/>
    <w:rsid w:val="00B056F2"/>
    <w:rsid w:val="00B05714"/>
    <w:rsid w:val="00B05EDB"/>
    <w:rsid w:val="00B101C4"/>
    <w:rsid w:val="00B13003"/>
    <w:rsid w:val="00B134D8"/>
    <w:rsid w:val="00B148C4"/>
    <w:rsid w:val="00B14A48"/>
    <w:rsid w:val="00B22DA3"/>
    <w:rsid w:val="00B23D95"/>
    <w:rsid w:val="00B26FAE"/>
    <w:rsid w:val="00B32003"/>
    <w:rsid w:val="00B32752"/>
    <w:rsid w:val="00B34104"/>
    <w:rsid w:val="00B35996"/>
    <w:rsid w:val="00B35D35"/>
    <w:rsid w:val="00B36944"/>
    <w:rsid w:val="00B36FB3"/>
    <w:rsid w:val="00B37C9D"/>
    <w:rsid w:val="00B37E77"/>
    <w:rsid w:val="00B40A02"/>
    <w:rsid w:val="00B40DB7"/>
    <w:rsid w:val="00B4196A"/>
    <w:rsid w:val="00B4436F"/>
    <w:rsid w:val="00B44EA7"/>
    <w:rsid w:val="00B4513D"/>
    <w:rsid w:val="00B4720A"/>
    <w:rsid w:val="00B47C66"/>
    <w:rsid w:val="00B522FC"/>
    <w:rsid w:val="00B52C52"/>
    <w:rsid w:val="00B53406"/>
    <w:rsid w:val="00B55750"/>
    <w:rsid w:val="00B57B21"/>
    <w:rsid w:val="00B61C88"/>
    <w:rsid w:val="00B62CB1"/>
    <w:rsid w:val="00B662C1"/>
    <w:rsid w:val="00B67E17"/>
    <w:rsid w:val="00B71A8A"/>
    <w:rsid w:val="00B72C3E"/>
    <w:rsid w:val="00B7565E"/>
    <w:rsid w:val="00B815D0"/>
    <w:rsid w:val="00B82DAD"/>
    <w:rsid w:val="00B850BA"/>
    <w:rsid w:val="00B85B13"/>
    <w:rsid w:val="00B94F7E"/>
    <w:rsid w:val="00B95AA1"/>
    <w:rsid w:val="00B95D17"/>
    <w:rsid w:val="00B96374"/>
    <w:rsid w:val="00B977FF"/>
    <w:rsid w:val="00BA06E7"/>
    <w:rsid w:val="00BA1C01"/>
    <w:rsid w:val="00BA1CEC"/>
    <w:rsid w:val="00BA2D52"/>
    <w:rsid w:val="00BA3719"/>
    <w:rsid w:val="00BA45AE"/>
    <w:rsid w:val="00BA65BC"/>
    <w:rsid w:val="00BA6A56"/>
    <w:rsid w:val="00BA7249"/>
    <w:rsid w:val="00BA7568"/>
    <w:rsid w:val="00BB31DE"/>
    <w:rsid w:val="00BB3D9B"/>
    <w:rsid w:val="00BB705A"/>
    <w:rsid w:val="00BB7867"/>
    <w:rsid w:val="00BC595F"/>
    <w:rsid w:val="00BC7106"/>
    <w:rsid w:val="00BD4753"/>
    <w:rsid w:val="00BE02C7"/>
    <w:rsid w:val="00BE0DFB"/>
    <w:rsid w:val="00BE2799"/>
    <w:rsid w:val="00BE38B3"/>
    <w:rsid w:val="00BE4615"/>
    <w:rsid w:val="00BE6C38"/>
    <w:rsid w:val="00BF0230"/>
    <w:rsid w:val="00BF3864"/>
    <w:rsid w:val="00BF4F1D"/>
    <w:rsid w:val="00BF59E2"/>
    <w:rsid w:val="00BF7D01"/>
    <w:rsid w:val="00C0272F"/>
    <w:rsid w:val="00C04833"/>
    <w:rsid w:val="00C04FA3"/>
    <w:rsid w:val="00C10D6F"/>
    <w:rsid w:val="00C116D4"/>
    <w:rsid w:val="00C121AC"/>
    <w:rsid w:val="00C132C6"/>
    <w:rsid w:val="00C14C44"/>
    <w:rsid w:val="00C21EA3"/>
    <w:rsid w:val="00C22425"/>
    <w:rsid w:val="00C24884"/>
    <w:rsid w:val="00C248CE"/>
    <w:rsid w:val="00C27DAC"/>
    <w:rsid w:val="00C31445"/>
    <w:rsid w:val="00C3407C"/>
    <w:rsid w:val="00C340FB"/>
    <w:rsid w:val="00C36E84"/>
    <w:rsid w:val="00C37CFE"/>
    <w:rsid w:val="00C40EDB"/>
    <w:rsid w:val="00C42017"/>
    <w:rsid w:val="00C427AB"/>
    <w:rsid w:val="00C44738"/>
    <w:rsid w:val="00C4591B"/>
    <w:rsid w:val="00C4684D"/>
    <w:rsid w:val="00C50C25"/>
    <w:rsid w:val="00C52E76"/>
    <w:rsid w:val="00C53082"/>
    <w:rsid w:val="00C5692D"/>
    <w:rsid w:val="00C6005A"/>
    <w:rsid w:val="00C60B36"/>
    <w:rsid w:val="00C60C21"/>
    <w:rsid w:val="00C61A6E"/>
    <w:rsid w:val="00C6222B"/>
    <w:rsid w:val="00C624D4"/>
    <w:rsid w:val="00C6408E"/>
    <w:rsid w:val="00C65535"/>
    <w:rsid w:val="00C67AB6"/>
    <w:rsid w:val="00C67F43"/>
    <w:rsid w:val="00C70182"/>
    <w:rsid w:val="00C7059B"/>
    <w:rsid w:val="00C744D2"/>
    <w:rsid w:val="00C76E59"/>
    <w:rsid w:val="00C77A8F"/>
    <w:rsid w:val="00C80BC3"/>
    <w:rsid w:val="00C827D4"/>
    <w:rsid w:val="00C851CA"/>
    <w:rsid w:val="00C86645"/>
    <w:rsid w:val="00C90328"/>
    <w:rsid w:val="00C9137E"/>
    <w:rsid w:val="00C91587"/>
    <w:rsid w:val="00C91D79"/>
    <w:rsid w:val="00C92CE1"/>
    <w:rsid w:val="00C92D43"/>
    <w:rsid w:val="00C979F2"/>
    <w:rsid w:val="00CA14F9"/>
    <w:rsid w:val="00CA3B58"/>
    <w:rsid w:val="00CA5182"/>
    <w:rsid w:val="00CA533F"/>
    <w:rsid w:val="00CA638A"/>
    <w:rsid w:val="00CB0E20"/>
    <w:rsid w:val="00CB12AB"/>
    <w:rsid w:val="00CB19DA"/>
    <w:rsid w:val="00CB76D1"/>
    <w:rsid w:val="00CB7F65"/>
    <w:rsid w:val="00CC48DA"/>
    <w:rsid w:val="00CC5E3D"/>
    <w:rsid w:val="00CC7CE2"/>
    <w:rsid w:val="00CD0021"/>
    <w:rsid w:val="00CD3AFA"/>
    <w:rsid w:val="00CD7B6E"/>
    <w:rsid w:val="00CD7EBD"/>
    <w:rsid w:val="00CE050B"/>
    <w:rsid w:val="00CE1102"/>
    <w:rsid w:val="00CE1242"/>
    <w:rsid w:val="00CE1A50"/>
    <w:rsid w:val="00CE1ED6"/>
    <w:rsid w:val="00CE2966"/>
    <w:rsid w:val="00CE64B4"/>
    <w:rsid w:val="00CF0A70"/>
    <w:rsid w:val="00CF37E4"/>
    <w:rsid w:val="00CF7935"/>
    <w:rsid w:val="00D026E6"/>
    <w:rsid w:val="00D04660"/>
    <w:rsid w:val="00D04A4B"/>
    <w:rsid w:val="00D05A5F"/>
    <w:rsid w:val="00D07919"/>
    <w:rsid w:val="00D107DE"/>
    <w:rsid w:val="00D108A5"/>
    <w:rsid w:val="00D1280A"/>
    <w:rsid w:val="00D13D12"/>
    <w:rsid w:val="00D15030"/>
    <w:rsid w:val="00D15808"/>
    <w:rsid w:val="00D236E2"/>
    <w:rsid w:val="00D2732E"/>
    <w:rsid w:val="00D3010B"/>
    <w:rsid w:val="00D31411"/>
    <w:rsid w:val="00D34119"/>
    <w:rsid w:val="00D34B90"/>
    <w:rsid w:val="00D4062C"/>
    <w:rsid w:val="00D41E67"/>
    <w:rsid w:val="00D434ED"/>
    <w:rsid w:val="00D44407"/>
    <w:rsid w:val="00D44515"/>
    <w:rsid w:val="00D4477E"/>
    <w:rsid w:val="00D44A91"/>
    <w:rsid w:val="00D45776"/>
    <w:rsid w:val="00D457BF"/>
    <w:rsid w:val="00D471CC"/>
    <w:rsid w:val="00D5018D"/>
    <w:rsid w:val="00D50DCD"/>
    <w:rsid w:val="00D5125D"/>
    <w:rsid w:val="00D52C0B"/>
    <w:rsid w:val="00D5692A"/>
    <w:rsid w:val="00D62548"/>
    <w:rsid w:val="00D6414F"/>
    <w:rsid w:val="00D64C06"/>
    <w:rsid w:val="00D64C56"/>
    <w:rsid w:val="00D679BA"/>
    <w:rsid w:val="00D70509"/>
    <w:rsid w:val="00D74770"/>
    <w:rsid w:val="00D764D8"/>
    <w:rsid w:val="00D766ED"/>
    <w:rsid w:val="00D77A1C"/>
    <w:rsid w:val="00D8259C"/>
    <w:rsid w:val="00D83985"/>
    <w:rsid w:val="00D83CA0"/>
    <w:rsid w:val="00D84A1D"/>
    <w:rsid w:val="00D87EF7"/>
    <w:rsid w:val="00D92804"/>
    <w:rsid w:val="00D92A81"/>
    <w:rsid w:val="00D94A5C"/>
    <w:rsid w:val="00D9501C"/>
    <w:rsid w:val="00DA2BE9"/>
    <w:rsid w:val="00DA35F2"/>
    <w:rsid w:val="00DA3CD1"/>
    <w:rsid w:val="00DA4463"/>
    <w:rsid w:val="00DA7425"/>
    <w:rsid w:val="00DB02ED"/>
    <w:rsid w:val="00DB247D"/>
    <w:rsid w:val="00DB281B"/>
    <w:rsid w:val="00DB2ADF"/>
    <w:rsid w:val="00DB3ABD"/>
    <w:rsid w:val="00DB4DC1"/>
    <w:rsid w:val="00DC5EFA"/>
    <w:rsid w:val="00DC669A"/>
    <w:rsid w:val="00DC6832"/>
    <w:rsid w:val="00DD2B0B"/>
    <w:rsid w:val="00DD2BFD"/>
    <w:rsid w:val="00DD4C19"/>
    <w:rsid w:val="00DD5DD9"/>
    <w:rsid w:val="00DD72FE"/>
    <w:rsid w:val="00DD75AF"/>
    <w:rsid w:val="00DE02D3"/>
    <w:rsid w:val="00DE06FC"/>
    <w:rsid w:val="00DE0EE9"/>
    <w:rsid w:val="00DE1B6B"/>
    <w:rsid w:val="00DE2198"/>
    <w:rsid w:val="00DE2552"/>
    <w:rsid w:val="00DE3220"/>
    <w:rsid w:val="00DE4B29"/>
    <w:rsid w:val="00DF0286"/>
    <w:rsid w:val="00DF1D4A"/>
    <w:rsid w:val="00DF279D"/>
    <w:rsid w:val="00DF700A"/>
    <w:rsid w:val="00DF7383"/>
    <w:rsid w:val="00E00257"/>
    <w:rsid w:val="00E01E28"/>
    <w:rsid w:val="00E05766"/>
    <w:rsid w:val="00E12A0B"/>
    <w:rsid w:val="00E15EF0"/>
    <w:rsid w:val="00E21DFA"/>
    <w:rsid w:val="00E2472E"/>
    <w:rsid w:val="00E24F38"/>
    <w:rsid w:val="00E25951"/>
    <w:rsid w:val="00E30199"/>
    <w:rsid w:val="00E316AC"/>
    <w:rsid w:val="00E34CDA"/>
    <w:rsid w:val="00E402B8"/>
    <w:rsid w:val="00E431B5"/>
    <w:rsid w:val="00E44DA3"/>
    <w:rsid w:val="00E45CE3"/>
    <w:rsid w:val="00E465BA"/>
    <w:rsid w:val="00E46A10"/>
    <w:rsid w:val="00E47F60"/>
    <w:rsid w:val="00E505A2"/>
    <w:rsid w:val="00E529AF"/>
    <w:rsid w:val="00E52ACD"/>
    <w:rsid w:val="00E532AD"/>
    <w:rsid w:val="00E540C7"/>
    <w:rsid w:val="00E568C5"/>
    <w:rsid w:val="00E5711C"/>
    <w:rsid w:val="00E6008E"/>
    <w:rsid w:val="00E609AB"/>
    <w:rsid w:val="00E631FA"/>
    <w:rsid w:val="00E640D6"/>
    <w:rsid w:val="00E646ED"/>
    <w:rsid w:val="00E65383"/>
    <w:rsid w:val="00E662EB"/>
    <w:rsid w:val="00E71536"/>
    <w:rsid w:val="00E71ABD"/>
    <w:rsid w:val="00E73611"/>
    <w:rsid w:val="00E737B7"/>
    <w:rsid w:val="00E7562D"/>
    <w:rsid w:val="00E76032"/>
    <w:rsid w:val="00E7672B"/>
    <w:rsid w:val="00E7797E"/>
    <w:rsid w:val="00E77E5A"/>
    <w:rsid w:val="00E81C9D"/>
    <w:rsid w:val="00E82EC8"/>
    <w:rsid w:val="00E84F83"/>
    <w:rsid w:val="00E918BA"/>
    <w:rsid w:val="00E93601"/>
    <w:rsid w:val="00E940AD"/>
    <w:rsid w:val="00E942CD"/>
    <w:rsid w:val="00E96159"/>
    <w:rsid w:val="00E9672A"/>
    <w:rsid w:val="00E97324"/>
    <w:rsid w:val="00E97C27"/>
    <w:rsid w:val="00EA0188"/>
    <w:rsid w:val="00EA06CB"/>
    <w:rsid w:val="00EA0782"/>
    <w:rsid w:val="00EA1869"/>
    <w:rsid w:val="00EA3A0D"/>
    <w:rsid w:val="00EA42F2"/>
    <w:rsid w:val="00EA4B46"/>
    <w:rsid w:val="00EA5861"/>
    <w:rsid w:val="00EA6B27"/>
    <w:rsid w:val="00EB4263"/>
    <w:rsid w:val="00EB46AD"/>
    <w:rsid w:val="00EB52CD"/>
    <w:rsid w:val="00EB6755"/>
    <w:rsid w:val="00EB6CF0"/>
    <w:rsid w:val="00EC071E"/>
    <w:rsid w:val="00EC097A"/>
    <w:rsid w:val="00EC2849"/>
    <w:rsid w:val="00EC2EF2"/>
    <w:rsid w:val="00EC33D7"/>
    <w:rsid w:val="00EC3CD5"/>
    <w:rsid w:val="00EC6EA3"/>
    <w:rsid w:val="00EC78D9"/>
    <w:rsid w:val="00ED0A2E"/>
    <w:rsid w:val="00ED0B9A"/>
    <w:rsid w:val="00ED57D7"/>
    <w:rsid w:val="00EE0182"/>
    <w:rsid w:val="00EE0C63"/>
    <w:rsid w:val="00EE0F7A"/>
    <w:rsid w:val="00EE1484"/>
    <w:rsid w:val="00EE204B"/>
    <w:rsid w:val="00EE4595"/>
    <w:rsid w:val="00EF1C3E"/>
    <w:rsid w:val="00EF3F24"/>
    <w:rsid w:val="00EF5870"/>
    <w:rsid w:val="00EF78B1"/>
    <w:rsid w:val="00F04590"/>
    <w:rsid w:val="00F059A5"/>
    <w:rsid w:val="00F061AB"/>
    <w:rsid w:val="00F07070"/>
    <w:rsid w:val="00F13CC9"/>
    <w:rsid w:val="00F16931"/>
    <w:rsid w:val="00F16B4F"/>
    <w:rsid w:val="00F209EC"/>
    <w:rsid w:val="00F2227D"/>
    <w:rsid w:val="00F22BA0"/>
    <w:rsid w:val="00F23EFC"/>
    <w:rsid w:val="00F24108"/>
    <w:rsid w:val="00F24236"/>
    <w:rsid w:val="00F256B9"/>
    <w:rsid w:val="00F26A1B"/>
    <w:rsid w:val="00F270F0"/>
    <w:rsid w:val="00F27FDC"/>
    <w:rsid w:val="00F3233D"/>
    <w:rsid w:val="00F32FDA"/>
    <w:rsid w:val="00F34C3F"/>
    <w:rsid w:val="00F35ECB"/>
    <w:rsid w:val="00F365C9"/>
    <w:rsid w:val="00F3661B"/>
    <w:rsid w:val="00F435E2"/>
    <w:rsid w:val="00F43677"/>
    <w:rsid w:val="00F45C6C"/>
    <w:rsid w:val="00F508A7"/>
    <w:rsid w:val="00F54361"/>
    <w:rsid w:val="00F54A1A"/>
    <w:rsid w:val="00F6037C"/>
    <w:rsid w:val="00F60616"/>
    <w:rsid w:val="00F62B6F"/>
    <w:rsid w:val="00F62F2F"/>
    <w:rsid w:val="00F663CD"/>
    <w:rsid w:val="00F7125C"/>
    <w:rsid w:val="00F72D88"/>
    <w:rsid w:val="00F74813"/>
    <w:rsid w:val="00F77642"/>
    <w:rsid w:val="00F77EAE"/>
    <w:rsid w:val="00F81A8D"/>
    <w:rsid w:val="00F82CF3"/>
    <w:rsid w:val="00F8471F"/>
    <w:rsid w:val="00F90F9B"/>
    <w:rsid w:val="00F97E04"/>
    <w:rsid w:val="00FA44F1"/>
    <w:rsid w:val="00FA678A"/>
    <w:rsid w:val="00FB11B1"/>
    <w:rsid w:val="00FB1381"/>
    <w:rsid w:val="00FB3FE0"/>
    <w:rsid w:val="00FB5377"/>
    <w:rsid w:val="00FB5A53"/>
    <w:rsid w:val="00FB655B"/>
    <w:rsid w:val="00FB7FDF"/>
    <w:rsid w:val="00FC05D8"/>
    <w:rsid w:val="00FC0DFD"/>
    <w:rsid w:val="00FC21F4"/>
    <w:rsid w:val="00FC2CF4"/>
    <w:rsid w:val="00FC3CD3"/>
    <w:rsid w:val="00FC4A0C"/>
    <w:rsid w:val="00FC5BC3"/>
    <w:rsid w:val="00FD00B5"/>
    <w:rsid w:val="00FD0F56"/>
    <w:rsid w:val="00FD2F9C"/>
    <w:rsid w:val="00FD6844"/>
    <w:rsid w:val="00FE067A"/>
    <w:rsid w:val="00FE41C7"/>
    <w:rsid w:val="00FE59D7"/>
    <w:rsid w:val="00FE5AC2"/>
    <w:rsid w:val="00FE7A5F"/>
    <w:rsid w:val="00FF1DBB"/>
    <w:rsid w:val="00FF2559"/>
    <w:rsid w:val="00FF26AB"/>
    <w:rsid w:val="00FF3423"/>
    <w:rsid w:val="00FF3E1C"/>
    <w:rsid w:val="00FF4117"/>
    <w:rsid w:val="029F298C"/>
    <w:rsid w:val="039E3FF0"/>
    <w:rsid w:val="03E100DF"/>
    <w:rsid w:val="06943CBB"/>
    <w:rsid w:val="076C78FA"/>
    <w:rsid w:val="0A980003"/>
    <w:rsid w:val="0BC51AD8"/>
    <w:rsid w:val="0C4150CD"/>
    <w:rsid w:val="14295092"/>
    <w:rsid w:val="19F71538"/>
    <w:rsid w:val="1AA1672E"/>
    <w:rsid w:val="1C4575E7"/>
    <w:rsid w:val="1DA20995"/>
    <w:rsid w:val="1DC6456C"/>
    <w:rsid w:val="1DC710AC"/>
    <w:rsid w:val="201C77A4"/>
    <w:rsid w:val="21514DB4"/>
    <w:rsid w:val="22A11A40"/>
    <w:rsid w:val="24D17506"/>
    <w:rsid w:val="26656B0C"/>
    <w:rsid w:val="273B27C6"/>
    <w:rsid w:val="2A151D21"/>
    <w:rsid w:val="2BB06CFC"/>
    <w:rsid w:val="2D9E2656"/>
    <w:rsid w:val="2E610C92"/>
    <w:rsid w:val="2FB94085"/>
    <w:rsid w:val="319E5BF7"/>
    <w:rsid w:val="32F72FF1"/>
    <w:rsid w:val="33F42189"/>
    <w:rsid w:val="36A16ABA"/>
    <w:rsid w:val="3941655A"/>
    <w:rsid w:val="395339B1"/>
    <w:rsid w:val="3AD41631"/>
    <w:rsid w:val="3C3E3E8B"/>
    <w:rsid w:val="3ED6409B"/>
    <w:rsid w:val="41296917"/>
    <w:rsid w:val="427B175D"/>
    <w:rsid w:val="45EA4CC8"/>
    <w:rsid w:val="45FF7751"/>
    <w:rsid w:val="47FE2751"/>
    <w:rsid w:val="48186F4F"/>
    <w:rsid w:val="4D1935D4"/>
    <w:rsid w:val="4F26270A"/>
    <w:rsid w:val="524E5054"/>
    <w:rsid w:val="532B1EB9"/>
    <w:rsid w:val="56747AA9"/>
    <w:rsid w:val="57DE08A3"/>
    <w:rsid w:val="5F756052"/>
    <w:rsid w:val="62DE3E82"/>
    <w:rsid w:val="659B5FA3"/>
    <w:rsid w:val="691A1C6E"/>
    <w:rsid w:val="6A202978"/>
    <w:rsid w:val="6B0B6700"/>
    <w:rsid w:val="6C4E3285"/>
    <w:rsid w:val="6D49333D"/>
    <w:rsid w:val="703274A4"/>
    <w:rsid w:val="72F2151E"/>
    <w:rsid w:val="76364ED9"/>
    <w:rsid w:val="76D326F3"/>
    <w:rsid w:val="795452B9"/>
    <w:rsid w:val="79C71A6E"/>
    <w:rsid w:val="7D99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00001" strokecolor="#739cc3">
      <v:fill color="#000001"/>
      <v:stroke color="#739cc3" weight="1.25pt"/>
    </o:shapedefaults>
    <o:shapelayout v:ext="edit">
      <o:idmap v:ext="edit" data="1"/>
    </o:shapelayout>
  </w:shapeDefaults>
  <w:decimalSymbol w:val="."/>
  <w:listSeparator w:val=","/>
  <w14:docId w14:val="5DDB60C1"/>
  <w15:chartTrackingRefBased/>
  <w15:docId w15:val="{80707F4B-9215-45ED-BEEA-3DEC02DF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Normal Indent" w:unhideWhenUsed="1" w:qFormat="1"/>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semiHidden="1"/>
    <w:lsdException w:name="Subtitle" w:qFormat="1"/>
    <w:lsdException w:name="Body Text Indent 2" w:uiPriority="99"/>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243"/>
    <w:pPr>
      <w:widowControl w:val="0"/>
      <w:spacing w:line="360" w:lineRule="auto"/>
      <w:ind w:firstLineChars="200" w:firstLine="200"/>
      <w:jc w:val="both"/>
    </w:pPr>
    <w:rPr>
      <w:kern w:val="2"/>
      <w:sz w:val="24"/>
    </w:rPr>
  </w:style>
  <w:style w:type="paragraph" w:styleId="1">
    <w:name w:val="heading 1"/>
    <w:basedOn w:val="a"/>
    <w:next w:val="a"/>
    <w:qFormat/>
    <w:pPr>
      <w:keepNext/>
      <w:keepLines/>
      <w:jc w:val="left"/>
      <w:outlineLvl w:val="0"/>
    </w:pPr>
    <w:rPr>
      <w:b/>
      <w:bCs/>
      <w:kern w:val="44"/>
      <w:sz w:val="44"/>
      <w:szCs w:val="44"/>
    </w:rPr>
  </w:style>
  <w:style w:type="paragraph" w:styleId="2">
    <w:name w:val="heading 2"/>
    <w:basedOn w:val="a"/>
    <w:next w:val="a"/>
    <w:qFormat/>
    <w:pPr>
      <w:keepNext/>
      <w:keepLines/>
      <w:jc w:val="left"/>
      <w:outlineLvl w:val="1"/>
    </w:pPr>
    <w:rPr>
      <w:rFonts w:ascii="Arial" w:hAnsi="Arial"/>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nhideWhenUsed/>
    <w:qFormat/>
    <w:pPr>
      <w:ind w:firstLine="420"/>
    </w:pPr>
    <w:rPr>
      <w:rFonts w:ascii="Calibri" w:hAnsi="Calibri"/>
    </w:rPr>
  </w:style>
  <w:style w:type="paragraph" w:styleId="a4">
    <w:name w:val="annotation text"/>
    <w:basedOn w:val="a"/>
    <w:semiHidden/>
    <w:pPr>
      <w:jc w:val="left"/>
    </w:pPr>
  </w:style>
  <w:style w:type="paragraph" w:styleId="a5">
    <w:name w:val="Body Text"/>
    <w:basedOn w:val="a"/>
  </w:style>
  <w:style w:type="paragraph" w:styleId="a6">
    <w:name w:val="Body Text Indent"/>
    <w:basedOn w:val="a"/>
    <w:pPr>
      <w:ind w:firstLine="480"/>
    </w:pPr>
    <w:rPr>
      <w:b/>
      <w:bCs/>
      <w:color w:val="0000FF"/>
    </w:rPr>
  </w:style>
  <w:style w:type="paragraph" w:styleId="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7">
    <w:name w:val="Plain Text"/>
    <w:basedOn w:val="a"/>
    <w:link w:val="a8"/>
    <w:rPr>
      <w:rFonts w:ascii="宋体" w:hAnsi="Courier New"/>
    </w:rPr>
  </w:style>
  <w:style w:type="character" w:customStyle="1" w:styleId="a8">
    <w:name w:val="纯文本 字符"/>
    <w:link w:val="a7"/>
    <w:rPr>
      <w:rFonts w:ascii="宋体" w:hAnsi="Courier New"/>
      <w:kern w:val="2"/>
      <w:sz w:val="21"/>
    </w:rPr>
  </w:style>
  <w:style w:type="paragraph" w:styleId="a9">
    <w:name w:val="Date"/>
    <w:basedOn w:val="a"/>
    <w:next w:val="a"/>
    <w:link w:val="aa"/>
    <w:pPr>
      <w:ind w:leftChars="2500" w:left="100"/>
    </w:pPr>
  </w:style>
  <w:style w:type="character" w:customStyle="1" w:styleId="aa">
    <w:name w:val="日期 字符"/>
    <w:link w:val="a9"/>
    <w:rPr>
      <w:kern w:val="2"/>
      <w:sz w:val="24"/>
    </w:rPr>
  </w:style>
  <w:style w:type="paragraph" w:styleId="20">
    <w:name w:val="Body Text Indent 2"/>
    <w:basedOn w:val="a"/>
    <w:link w:val="21"/>
    <w:uiPriority w:val="99"/>
    <w:pPr>
      <w:tabs>
        <w:tab w:val="left" w:pos="0"/>
      </w:tabs>
      <w:autoSpaceDE w:val="0"/>
      <w:autoSpaceDN w:val="0"/>
      <w:ind w:right="68" w:firstLine="567"/>
      <w:textAlignment w:val="bottom"/>
    </w:pPr>
    <w:rPr>
      <w:color w:val="0000FF"/>
    </w:rPr>
  </w:style>
  <w:style w:type="character" w:customStyle="1" w:styleId="21">
    <w:name w:val="正文文本缩进 2 字符"/>
    <w:link w:val="20"/>
    <w:uiPriority w:val="99"/>
    <w:locked/>
    <w:rPr>
      <w:color w:val="0000FF"/>
      <w:kern w:val="2"/>
      <w:sz w:val="24"/>
    </w:rPr>
  </w:style>
  <w:style w:type="paragraph" w:styleId="ab">
    <w:name w:val="Balloon Text"/>
    <w:basedOn w:val="a"/>
    <w:semiHidden/>
    <w:rPr>
      <w:sz w:val="18"/>
      <w:szCs w:val="18"/>
    </w:rPr>
  </w:style>
  <w:style w:type="paragraph" w:styleId="ac">
    <w:name w:val="footer"/>
    <w:basedOn w:val="a"/>
    <w:link w:val="ad"/>
    <w:uiPriority w:val="99"/>
    <w:pPr>
      <w:tabs>
        <w:tab w:val="center" w:pos="4153"/>
        <w:tab w:val="right" w:pos="8306"/>
      </w:tabs>
      <w:adjustRightInd w:val="0"/>
      <w:jc w:val="left"/>
      <w:textAlignment w:val="baseline"/>
    </w:pPr>
    <w:rPr>
      <w:rFonts w:ascii="宋体"/>
      <w:kern w:val="0"/>
      <w:sz w:val="18"/>
    </w:rPr>
  </w:style>
  <w:style w:type="character" w:customStyle="1" w:styleId="ad">
    <w:name w:val="页脚 字符"/>
    <w:link w:val="ac"/>
    <w:uiPriority w:val="99"/>
    <w:rPr>
      <w:rFonts w:ascii="宋体"/>
      <w:sz w:val="18"/>
    </w:rPr>
  </w:style>
  <w:style w:type="paragraph" w:styleId="ae">
    <w:name w:val="header"/>
    <w:basedOn w:val="a"/>
    <w:pPr>
      <w:pBdr>
        <w:bottom w:val="single" w:sz="6" w:space="1" w:color="auto"/>
      </w:pBdr>
      <w:tabs>
        <w:tab w:val="center" w:pos="4153"/>
        <w:tab w:val="right" w:pos="8306"/>
      </w:tabs>
      <w:adjustRightInd w:val="0"/>
      <w:jc w:val="center"/>
      <w:textAlignment w:val="baseline"/>
    </w:pPr>
    <w:rPr>
      <w:rFonts w:ascii="仿宋_GB2312" w:eastAsia="仿宋_GB2312"/>
      <w:kern w:val="0"/>
      <w:sz w:val="18"/>
    </w:rPr>
  </w:style>
  <w:style w:type="paragraph" w:styleId="10">
    <w:name w:val="toc 1"/>
    <w:basedOn w:val="a"/>
    <w:next w:val="a"/>
    <w:uiPriority w:val="39"/>
    <w:qFormat/>
  </w:style>
  <w:style w:type="paragraph" w:styleId="30">
    <w:name w:val="Body Text Indent 3"/>
    <w:basedOn w:val="a"/>
    <w:pPr>
      <w:adjustRightInd w:val="0"/>
      <w:spacing w:line="360" w:lineRule="atLeast"/>
      <w:ind w:firstLine="567"/>
      <w:textAlignment w:val="baseline"/>
    </w:pPr>
    <w:rPr>
      <w:rFonts w:ascii="宋体"/>
      <w:kern w:val="0"/>
    </w:rPr>
  </w:style>
  <w:style w:type="paragraph" w:styleId="22">
    <w:name w:val="toc 2"/>
    <w:basedOn w:val="a"/>
    <w:next w:val="a"/>
    <w:uiPriority w:val="39"/>
    <w:qFormat/>
    <w:pPr>
      <w:ind w:leftChars="200" w:left="420"/>
    </w:pPr>
  </w:style>
  <w:style w:type="paragraph" w:styleId="HTML">
    <w:name w:val="HTML Preformatted"/>
    <w:basedOn w:val="a"/>
    <w:link w:val="HTML0"/>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Cs w:val="24"/>
    </w:rPr>
  </w:style>
  <w:style w:type="character" w:customStyle="1" w:styleId="HTML0">
    <w:name w:val="HTML 预设格式 字符"/>
    <w:link w:val="HTML"/>
    <w:uiPriority w:val="99"/>
    <w:rPr>
      <w:rFonts w:ascii="宋体" w:hAnsi="宋体" w:cs="宋体"/>
      <w:sz w:val="24"/>
      <w:szCs w:val="24"/>
    </w:rPr>
  </w:style>
  <w:style w:type="paragraph" w:styleId="af">
    <w:name w:val="Normal (Web)"/>
    <w:basedOn w:val="a"/>
    <w:rPr>
      <w:szCs w:val="24"/>
    </w:rPr>
  </w:style>
  <w:style w:type="paragraph" w:styleId="af0">
    <w:name w:val="annotation subject"/>
    <w:basedOn w:val="a4"/>
    <w:next w:val="a4"/>
    <w:semiHidden/>
    <w:rPr>
      <w:b/>
      <w:bCs/>
    </w:rPr>
  </w:style>
  <w:style w:type="table" w:styleId="af1">
    <w:name w:val="Table Grid"/>
    <w:basedOn w:val="a1"/>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style>
  <w:style w:type="character" w:styleId="af3">
    <w:name w:val="FollowedHyperlink"/>
    <w:rPr>
      <w:color w:val="000000"/>
      <w:u w:val="none"/>
    </w:rPr>
  </w:style>
  <w:style w:type="character" w:styleId="af4">
    <w:name w:val="Emphasis"/>
    <w:qFormat/>
    <w:rPr>
      <w:i w:val="0"/>
    </w:rPr>
  </w:style>
  <w:style w:type="character" w:styleId="af5">
    <w:name w:val="Hyperlink"/>
    <w:uiPriority w:val="99"/>
    <w:unhideWhenUsed/>
    <w:rPr>
      <w:color w:val="000000"/>
      <w:u w:val="none"/>
    </w:rPr>
  </w:style>
  <w:style w:type="character" w:styleId="af6">
    <w:name w:val="annotation reference"/>
    <w:semiHidden/>
    <w:rPr>
      <w:sz w:val="21"/>
      <w:szCs w:val="21"/>
    </w:rPr>
  </w:style>
  <w:style w:type="character" w:styleId="HTML1">
    <w:name w:val="HTML Cite"/>
    <w:rPr>
      <w:i w:val="0"/>
    </w:rPr>
  </w:style>
  <w:style w:type="character" w:customStyle="1" w:styleId="af7">
    <w:name w:val="未处理的提及"/>
    <w:uiPriority w:val="99"/>
    <w:unhideWhenUsed/>
    <w:rPr>
      <w:color w:val="605E5C"/>
      <w:shd w:val="clear" w:color="auto" w:fill="E1DFDD"/>
    </w:rPr>
  </w:style>
  <w:style w:type="character" w:customStyle="1" w:styleId="body1">
    <w:name w:val="body1"/>
    <w:rPr>
      <w:rFonts w:ascii="宋体" w:eastAsia="宋体" w:hAnsi="宋体" w:hint="eastAsia"/>
      <w:sz w:val="22"/>
      <w:szCs w:val="22"/>
    </w:rPr>
  </w:style>
  <w:style w:type="character" w:customStyle="1" w:styleId="Char">
    <w:name w:val="表格 Char"/>
    <w:aliases w:val="正文2 Char,正文（首行缩进两字） Char Char,正文（首行缩进两字） Char1,正文（首行缩进两字） Char Char Char Char,Body text ident 1 Char,特点 Char,首行缩进两字 Char,表正文 Char,正文非缩进 Char,正文2 Char1 Char,正文2 Char Char Char,表格 Char Char Char,正文缩进 Char Char Char Char,正文（首行缩进两字）＋行距：1.5倍行距 Char"/>
    <w:link w:val="af8"/>
    <w:uiPriority w:val="1"/>
    <w:qFormat/>
    <w:rPr>
      <w:rFonts w:eastAsia="仿宋"/>
      <w:sz w:val="24"/>
      <w:szCs w:val="22"/>
    </w:rPr>
  </w:style>
  <w:style w:type="paragraph" w:customStyle="1" w:styleId="af8">
    <w:name w:val="表格"/>
    <w:basedOn w:val="a"/>
    <w:link w:val="Char"/>
    <w:uiPriority w:val="1"/>
    <w:qFormat/>
    <w:pPr>
      <w:adjustRightInd w:val="0"/>
      <w:snapToGrid w:val="0"/>
      <w:spacing w:line="240" w:lineRule="auto"/>
      <w:ind w:firstLineChars="0" w:firstLine="0"/>
      <w:jc w:val="center"/>
    </w:pPr>
    <w:rPr>
      <w:rFonts w:eastAsia="仿宋"/>
      <w:kern w:val="0"/>
      <w:szCs w:val="22"/>
    </w:rPr>
  </w:style>
  <w:style w:type="paragraph" w:styleId="af9">
    <w:name w:val="List Paragraph"/>
    <w:basedOn w:val="a"/>
    <w:uiPriority w:val="34"/>
    <w:qFormat/>
    <w:pPr>
      <w:ind w:firstLine="420"/>
    </w:pPr>
  </w:style>
  <w:style w:type="paragraph" w:styleId="TOC">
    <w:name w:val="TOC Heading"/>
    <w:basedOn w:val="1"/>
    <w:next w:val="a"/>
    <w:uiPriority w:val="39"/>
    <w:qFormat/>
    <w:pPr>
      <w:widowControl/>
      <w:spacing w:before="480" w:line="276" w:lineRule="auto"/>
      <w:outlineLvl w:val="9"/>
    </w:pPr>
    <w:rPr>
      <w:rFonts w:ascii="Cambria" w:hAnsi="Cambria"/>
      <w:color w:val="365F91"/>
      <w:kern w:val="0"/>
      <w:sz w:val="28"/>
      <w:szCs w:val="28"/>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11">
    <w:name w:val="正文1"/>
    <w:basedOn w:val="a"/>
    <w:pPr>
      <w:keepNext/>
      <w:adjustRightInd w:val="0"/>
      <w:spacing w:after="20" w:line="360" w:lineRule="atLeast"/>
      <w:ind w:firstLine="600"/>
      <w:jc w:val="left"/>
      <w:textAlignment w:val="baseline"/>
    </w:pPr>
    <w:rPr>
      <w:rFonts w:ascii="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apvchina.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满意度调查统计</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90分及以上</c:v>
                </c:pt>
              </c:strCache>
            </c:strRef>
          </c:tx>
          <c:spPr>
            <a:solidFill>
              <a:schemeClr val="accent1"/>
            </a:solidFill>
            <a:ln>
              <a:noFill/>
            </a:ln>
            <a:effectLst/>
          </c:spPr>
          <c:invertIfNegative val="0"/>
          <c:cat>
            <c:strRef>
              <c:f>Sheet1!$A$2:$A$5</c:f>
              <c:strCache>
                <c:ptCount val="3"/>
                <c:pt idx="0">
                  <c:v>群众满意度</c:v>
                </c:pt>
                <c:pt idx="1">
                  <c:v>对口部门满意度</c:v>
                </c:pt>
                <c:pt idx="2">
                  <c:v>外部监管部门满意度</c:v>
                </c:pt>
              </c:strCache>
            </c:strRef>
          </c:cat>
          <c:val>
            <c:numRef>
              <c:f>Sheet1!$B$2:$B$5</c:f>
              <c:numCache>
                <c:formatCode>General</c:formatCode>
                <c:ptCount val="4"/>
                <c:pt idx="0">
                  <c:v>96.05</c:v>
                </c:pt>
                <c:pt idx="1">
                  <c:v>97.1</c:v>
                </c:pt>
                <c:pt idx="2">
                  <c:v>96</c:v>
                </c:pt>
              </c:numCache>
            </c:numRef>
          </c:val>
          <c:extLst>
            <c:ext xmlns:c16="http://schemas.microsoft.com/office/drawing/2014/chart" uri="{C3380CC4-5D6E-409C-BE32-E72D297353CC}">
              <c16:uniqueId val="{00000000-0919-4025-B90E-B7393C82D5A3}"/>
            </c:ext>
          </c:extLst>
        </c:ser>
        <c:ser>
          <c:idx val="1"/>
          <c:order val="1"/>
          <c:tx>
            <c:strRef>
              <c:f>Sheet1!$C$1</c:f>
              <c:strCache>
                <c:ptCount val="1"/>
                <c:pt idx="0">
                  <c:v>80-89分</c:v>
                </c:pt>
              </c:strCache>
            </c:strRef>
          </c:tx>
          <c:spPr>
            <a:solidFill>
              <a:schemeClr val="accent2"/>
            </a:solidFill>
            <a:ln>
              <a:noFill/>
            </a:ln>
            <a:effectLst/>
          </c:spPr>
          <c:invertIfNegative val="0"/>
          <c:cat>
            <c:strRef>
              <c:f>Sheet1!$A$2:$A$5</c:f>
              <c:strCache>
                <c:ptCount val="3"/>
                <c:pt idx="0">
                  <c:v>群众满意度</c:v>
                </c:pt>
                <c:pt idx="1">
                  <c:v>对口部门满意度</c:v>
                </c:pt>
                <c:pt idx="2">
                  <c:v>外部监管部门满意度</c:v>
                </c:pt>
              </c:strCache>
            </c:strRef>
          </c:cat>
          <c:val>
            <c:numRef>
              <c:f>Sheet1!$C$2:$C$5</c:f>
              <c:numCache>
                <c:formatCode>General</c:formatCode>
                <c:ptCount val="4"/>
                <c:pt idx="0">
                  <c:v>85</c:v>
                </c:pt>
                <c:pt idx="1">
                  <c:v>86</c:v>
                </c:pt>
                <c:pt idx="2">
                  <c:v>87</c:v>
                </c:pt>
              </c:numCache>
            </c:numRef>
          </c:val>
          <c:extLst>
            <c:ext xmlns:c16="http://schemas.microsoft.com/office/drawing/2014/chart" uri="{C3380CC4-5D6E-409C-BE32-E72D297353CC}">
              <c16:uniqueId val="{00000001-0919-4025-B90E-B7393C82D5A3}"/>
            </c:ext>
          </c:extLst>
        </c:ser>
        <c:ser>
          <c:idx val="2"/>
          <c:order val="2"/>
          <c:tx>
            <c:strRef>
              <c:f>Sheet1!$D$1</c:f>
              <c:strCache>
                <c:ptCount val="1"/>
                <c:pt idx="0">
                  <c:v>80分以下</c:v>
                </c:pt>
              </c:strCache>
            </c:strRef>
          </c:tx>
          <c:spPr>
            <a:solidFill>
              <a:schemeClr val="accent3"/>
            </a:solidFill>
            <a:ln>
              <a:noFill/>
            </a:ln>
            <a:effectLst/>
          </c:spPr>
          <c:invertIfNegative val="0"/>
          <c:cat>
            <c:strRef>
              <c:f>Sheet1!$A$2:$A$5</c:f>
              <c:strCache>
                <c:ptCount val="3"/>
                <c:pt idx="0">
                  <c:v>群众满意度</c:v>
                </c:pt>
                <c:pt idx="1">
                  <c:v>对口部门满意度</c:v>
                </c:pt>
                <c:pt idx="2">
                  <c:v>外部监管部门满意度</c:v>
                </c:pt>
              </c:strCache>
            </c:strRef>
          </c:cat>
          <c:val>
            <c:numRef>
              <c:f>Sheet1!$D$2:$D$5</c:f>
              <c:numCache>
                <c:formatCode>General</c:formatCode>
                <c:ptCount val="4"/>
                <c:pt idx="0">
                  <c:v>0</c:v>
                </c:pt>
                <c:pt idx="1">
                  <c:v>0</c:v>
                </c:pt>
                <c:pt idx="2">
                  <c:v>0</c:v>
                </c:pt>
              </c:numCache>
            </c:numRef>
          </c:val>
          <c:extLst>
            <c:ext xmlns:c16="http://schemas.microsoft.com/office/drawing/2014/chart" uri="{C3380CC4-5D6E-409C-BE32-E72D297353CC}">
              <c16:uniqueId val="{00000002-0919-4025-B90E-B7393C82D5A3}"/>
            </c:ext>
          </c:extLst>
        </c:ser>
        <c:dLbls>
          <c:showLegendKey val="0"/>
          <c:showVal val="0"/>
          <c:showCatName val="0"/>
          <c:showSerName val="0"/>
          <c:showPercent val="0"/>
          <c:showBubbleSize val="0"/>
        </c:dLbls>
        <c:gapWidth val="219"/>
        <c:overlap val="-27"/>
        <c:axId val="695753544"/>
        <c:axId val="695749608"/>
      </c:barChart>
      <c:catAx>
        <c:axId val="69575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5749608"/>
        <c:crosses val="autoZero"/>
        <c:auto val="1"/>
        <c:lblAlgn val="ctr"/>
        <c:lblOffset val="100"/>
        <c:noMultiLvlLbl val="0"/>
      </c:catAx>
      <c:valAx>
        <c:axId val="695749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575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44</Pages>
  <Words>6392</Words>
  <Characters>36440</Characters>
  <Application>Microsoft Office Word</Application>
  <DocSecurity>0</DocSecurity>
  <Lines>303</Lines>
  <Paragraphs>85</Paragraphs>
  <ScaleCrop>false</ScaleCrop>
  <Company/>
  <LinksUpToDate>false</LinksUpToDate>
  <CharactersWithSpaces>42747</CharactersWithSpaces>
  <SharedDoc>false</SharedDoc>
  <HLinks>
    <vt:vector size="198" baseType="variant">
      <vt:variant>
        <vt:i4>1572922</vt:i4>
      </vt:variant>
      <vt:variant>
        <vt:i4>188</vt:i4>
      </vt:variant>
      <vt:variant>
        <vt:i4>0</vt:i4>
      </vt:variant>
      <vt:variant>
        <vt:i4>5</vt:i4>
      </vt:variant>
      <vt:variant>
        <vt:lpwstr/>
      </vt:variant>
      <vt:variant>
        <vt:lpwstr>_Toc88231317</vt:lpwstr>
      </vt:variant>
      <vt:variant>
        <vt:i4>1638458</vt:i4>
      </vt:variant>
      <vt:variant>
        <vt:i4>182</vt:i4>
      </vt:variant>
      <vt:variant>
        <vt:i4>0</vt:i4>
      </vt:variant>
      <vt:variant>
        <vt:i4>5</vt:i4>
      </vt:variant>
      <vt:variant>
        <vt:lpwstr/>
      </vt:variant>
      <vt:variant>
        <vt:lpwstr>_Toc88231316</vt:lpwstr>
      </vt:variant>
      <vt:variant>
        <vt:i4>1703994</vt:i4>
      </vt:variant>
      <vt:variant>
        <vt:i4>176</vt:i4>
      </vt:variant>
      <vt:variant>
        <vt:i4>0</vt:i4>
      </vt:variant>
      <vt:variant>
        <vt:i4>5</vt:i4>
      </vt:variant>
      <vt:variant>
        <vt:lpwstr/>
      </vt:variant>
      <vt:variant>
        <vt:lpwstr>_Toc88231315</vt:lpwstr>
      </vt:variant>
      <vt:variant>
        <vt:i4>1769530</vt:i4>
      </vt:variant>
      <vt:variant>
        <vt:i4>170</vt:i4>
      </vt:variant>
      <vt:variant>
        <vt:i4>0</vt:i4>
      </vt:variant>
      <vt:variant>
        <vt:i4>5</vt:i4>
      </vt:variant>
      <vt:variant>
        <vt:lpwstr/>
      </vt:variant>
      <vt:variant>
        <vt:lpwstr>_Toc88231314</vt:lpwstr>
      </vt:variant>
      <vt:variant>
        <vt:i4>1835066</vt:i4>
      </vt:variant>
      <vt:variant>
        <vt:i4>164</vt:i4>
      </vt:variant>
      <vt:variant>
        <vt:i4>0</vt:i4>
      </vt:variant>
      <vt:variant>
        <vt:i4>5</vt:i4>
      </vt:variant>
      <vt:variant>
        <vt:lpwstr/>
      </vt:variant>
      <vt:variant>
        <vt:lpwstr>_Toc88231313</vt:lpwstr>
      </vt:variant>
      <vt:variant>
        <vt:i4>1900602</vt:i4>
      </vt:variant>
      <vt:variant>
        <vt:i4>158</vt:i4>
      </vt:variant>
      <vt:variant>
        <vt:i4>0</vt:i4>
      </vt:variant>
      <vt:variant>
        <vt:i4>5</vt:i4>
      </vt:variant>
      <vt:variant>
        <vt:lpwstr/>
      </vt:variant>
      <vt:variant>
        <vt:lpwstr>_Toc88231312</vt:lpwstr>
      </vt:variant>
      <vt:variant>
        <vt:i4>1966138</vt:i4>
      </vt:variant>
      <vt:variant>
        <vt:i4>152</vt:i4>
      </vt:variant>
      <vt:variant>
        <vt:i4>0</vt:i4>
      </vt:variant>
      <vt:variant>
        <vt:i4>5</vt:i4>
      </vt:variant>
      <vt:variant>
        <vt:lpwstr/>
      </vt:variant>
      <vt:variant>
        <vt:lpwstr>_Toc88231311</vt:lpwstr>
      </vt:variant>
      <vt:variant>
        <vt:i4>2031674</vt:i4>
      </vt:variant>
      <vt:variant>
        <vt:i4>146</vt:i4>
      </vt:variant>
      <vt:variant>
        <vt:i4>0</vt:i4>
      </vt:variant>
      <vt:variant>
        <vt:i4>5</vt:i4>
      </vt:variant>
      <vt:variant>
        <vt:lpwstr/>
      </vt:variant>
      <vt:variant>
        <vt:lpwstr>_Toc88231310</vt:lpwstr>
      </vt:variant>
      <vt:variant>
        <vt:i4>1441851</vt:i4>
      </vt:variant>
      <vt:variant>
        <vt:i4>140</vt:i4>
      </vt:variant>
      <vt:variant>
        <vt:i4>0</vt:i4>
      </vt:variant>
      <vt:variant>
        <vt:i4>5</vt:i4>
      </vt:variant>
      <vt:variant>
        <vt:lpwstr/>
      </vt:variant>
      <vt:variant>
        <vt:lpwstr>_Toc88231309</vt:lpwstr>
      </vt:variant>
      <vt:variant>
        <vt:i4>1507387</vt:i4>
      </vt:variant>
      <vt:variant>
        <vt:i4>134</vt:i4>
      </vt:variant>
      <vt:variant>
        <vt:i4>0</vt:i4>
      </vt:variant>
      <vt:variant>
        <vt:i4>5</vt:i4>
      </vt:variant>
      <vt:variant>
        <vt:lpwstr/>
      </vt:variant>
      <vt:variant>
        <vt:lpwstr>_Toc88231308</vt:lpwstr>
      </vt:variant>
      <vt:variant>
        <vt:i4>1572923</vt:i4>
      </vt:variant>
      <vt:variant>
        <vt:i4>128</vt:i4>
      </vt:variant>
      <vt:variant>
        <vt:i4>0</vt:i4>
      </vt:variant>
      <vt:variant>
        <vt:i4>5</vt:i4>
      </vt:variant>
      <vt:variant>
        <vt:lpwstr/>
      </vt:variant>
      <vt:variant>
        <vt:lpwstr>_Toc88231307</vt:lpwstr>
      </vt:variant>
      <vt:variant>
        <vt:i4>1638459</vt:i4>
      </vt:variant>
      <vt:variant>
        <vt:i4>122</vt:i4>
      </vt:variant>
      <vt:variant>
        <vt:i4>0</vt:i4>
      </vt:variant>
      <vt:variant>
        <vt:i4>5</vt:i4>
      </vt:variant>
      <vt:variant>
        <vt:lpwstr/>
      </vt:variant>
      <vt:variant>
        <vt:lpwstr>_Toc88231306</vt:lpwstr>
      </vt:variant>
      <vt:variant>
        <vt:i4>1703995</vt:i4>
      </vt:variant>
      <vt:variant>
        <vt:i4>116</vt:i4>
      </vt:variant>
      <vt:variant>
        <vt:i4>0</vt:i4>
      </vt:variant>
      <vt:variant>
        <vt:i4>5</vt:i4>
      </vt:variant>
      <vt:variant>
        <vt:lpwstr/>
      </vt:variant>
      <vt:variant>
        <vt:lpwstr>_Toc88231305</vt:lpwstr>
      </vt:variant>
      <vt:variant>
        <vt:i4>1769531</vt:i4>
      </vt:variant>
      <vt:variant>
        <vt:i4>110</vt:i4>
      </vt:variant>
      <vt:variant>
        <vt:i4>0</vt:i4>
      </vt:variant>
      <vt:variant>
        <vt:i4>5</vt:i4>
      </vt:variant>
      <vt:variant>
        <vt:lpwstr/>
      </vt:variant>
      <vt:variant>
        <vt:lpwstr>_Toc88231304</vt:lpwstr>
      </vt:variant>
      <vt:variant>
        <vt:i4>1835067</vt:i4>
      </vt:variant>
      <vt:variant>
        <vt:i4>104</vt:i4>
      </vt:variant>
      <vt:variant>
        <vt:i4>0</vt:i4>
      </vt:variant>
      <vt:variant>
        <vt:i4>5</vt:i4>
      </vt:variant>
      <vt:variant>
        <vt:lpwstr/>
      </vt:variant>
      <vt:variant>
        <vt:lpwstr>_Toc88231303</vt:lpwstr>
      </vt:variant>
      <vt:variant>
        <vt:i4>1900603</vt:i4>
      </vt:variant>
      <vt:variant>
        <vt:i4>98</vt:i4>
      </vt:variant>
      <vt:variant>
        <vt:i4>0</vt:i4>
      </vt:variant>
      <vt:variant>
        <vt:i4>5</vt:i4>
      </vt:variant>
      <vt:variant>
        <vt:lpwstr/>
      </vt:variant>
      <vt:variant>
        <vt:lpwstr>_Toc88231302</vt:lpwstr>
      </vt:variant>
      <vt:variant>
        <vt:i4>1966139</vt:i4>
      </vt:variant>
      <vt:variant>
        <vt:i4>92</vt:i4>
      </vt:variant>
      <vt:variant>
        <vt:i4>0</vt:i4>
      </vt:variant>
      <vt:variant>
        <vt:i4>5</vt:i4>
      </vt:variant>
      <vt:variant>
        <vt:lpwstr/>
      </vt:variant>
      <vt:variant>
        <vt:lpwstr>_Toc88231301</vt:lpwstr>
      </vt:variant>
      <vt:variant>
        <vt:i4>2031675</vt:i4>
      </vt:variant>
      <vt:variant>
        <vt:i4>86</vt:i4>
      </vt:variant>
      <vt:variant>
        <vt:i4>0</vt:i4>
      </vt:variant>
      <vt:variant>
        <vt:i4>5</vt:i4>
      </vt:variant>
      <vt:variant>
        <vt:lpwstr/>
      </vt:variant>
      <vt:variant>
        <vt:lpwstr>_Toc88231300</vt:lpwstr>
      </vt:variant>
      <vt:variant>
        <vt:i4>1507378</vt:i4>
      </vt:variant>
      <vt:variant>
        <vt:i4>80</vt:i4>
      </vt:variant>
      <vt:variant>
        <vt:i4>0</vt:i4>
      </vt:variant>
      <vt:variant>
        <vt:i4>5</vt:i4>
      </vt:variant>
      <vt:variant>
        <vt:lpwstr/>
      </vt:variant>
      <vt:variant>
        <vt:lpwstr>_Toc88231299</vt:lpwstr>
      </vt:variant>
      <vt:variant>
        <vt:i4>1441842</vt:i4>
      </vt:variant>
      <vt:variant>
        <vt:i4>74</vt:i4>
      </vt:variant>
      <vt:variant>
        <vt:i4>0</vt:i4>
      </vt:variant>
      <vt:variant>
        <vt:i4>5</vt:i4>
      </vt:variant>
      <vt:variant>
        <vt:lpwstr/>
      </vt:variant>
      <vt:variant>
        <vt:lpwstr>_Toc88231298</vt:lpwstr>
      </vt:variant>
      <vt:variant>
        <vt:i4>1638450</vt:i4>
      </vt:variant>
      <vt:variant>
        <vt:i4>68</vt:i4>
      </vt:variant>
      <vt:variant>
        <vt:i4>0</vt:i4>
      </vt:variant>
      <vt:variant>
        <vt:i4>5</vt:i4>
      </vt:variant>
      <vt:variant>
        <vt:lpwstr/>
      </vt:variant>
      <vt:variant>
        <vt:lpwstr>_Toc88231297</vt:lpwstr>
      </vt:variant>
      <vt:variant>
        <vt:i4>1572914</vt:i4>
      </vt:variant>
      <vt:variant>
        <vt:i4>62</vt:i4>
      </vt:variant>
      <vt:variant>
        <vt:i4>0</vt:i4>
      </vt:variant>
      <vt:variant>
        <vt:i4>5</vt:i4>
      </vt:variant>
      <vt:variant>
        <vt:lpwstr/>
      </vt:variant>
      <vt:variant>
        <vt:lpwstr>_Toc88231296</vt:lpwstr>
      </vt:variant>
      <vt:variant>
        <vt:i4>1769522</vt:i4>
      </vt:variant>
      <vt:variant>
        <vt:i4>56</vt:i4>
      </vt:variant>
      <vt:variant>
        <vt:i4>0</vt:i4>
      </vt:variant>
      <vt:variant>
        <vt:i4>5</vt:i4>
      </vt:variant>
      <vt:variant>
        <vt:lpwstr/>
      </vt:variant>
      <vt:variant>
        <vt:lpwstr>_Toc88231295</vt:lpwstr>
      </vt:variant>
      <vt:variant>
        <vt:i4>1703986</vt:i4>
      </vt:variant>
      <vt:variant>
        <vt:i4>50</vt:i4>
      </vt:variant>
      <vt:variant>
        <vt:i4>0</vt:i4>
      </vt:variant>
      <vt:variant>
        <vt:i4>5</vt:i4>
      </vt:variant>
      <vt:variant>
        <vt:lpwstr/>
      </vt:variant>
      <vt:variant>
        <vt:lpwstr>_Toc88231294</vt:lpwstr>
      </vt:variant>
      <vt:variant>
        <vt:i4>1900594</vt:i4>
      </vt:variant>
      <vt:variant>
        <vt:i4>44</vt:i4>
      </vt:variant>
      <vt:variant>
        <vt:i4>0</vt:i4>
      </vt:variant>
      <vt:variant>
        <vt:i4>5</vt:i4>
      </vt:variant>
      <vt:variant>
        <vt:lpwstr/>
      </vt:variant>
      <vt:variant>
        <vt:lpwstr>_Toc88231293</vt:lpwstr>
      </vt:variant>
      <vt:variant>
        <vt:i4>1835058</vt:i4>
      </vt:variant>
      <vt:variant>
        <vt:i4>38</vt:i4>
      </vt:variant>
      <vt:variant>
        <vt:i4>0</vt:i4>
      </vt:variant>
      <vt:variant>
        <vt:i4>5</vt:i4>
      </vt:variant>
      <vt:variant>
        <vt:lpwstr/>
      </vt:variant>
      <vt:variant>
        <vt:lpwstr>_Toc88231292</vt:lpwstr>
      </vt:variant>
      <vt:variant>
        <vt:i4>2031666</vt:i4>
      </vt:variant>
      <vt:variant>
        <vt:i4>32</vt:i4>
      </vt:variant>
      <vt:variant>
        <vt:i4>0</vt:i4>
      </vt:variant>
      <vt:variant>
        <vt:i4>5</vt:i4>
      </vt:variant>
      <vt:variant>
        <vt:lpwstr/>
      </vt:variant>
      <vt:variant>
        <vt:lpwstr>_Toc88231291</vt:lpwstr>
      </vt:variant>
      <vt:variant>
        <vt:i4>1966130</vt:i4>
      </vt:variant>
      <vt:variant>
        <vt:i4>26</vt:i4>
      </vt:variant>
      <vt:variant>
        <vt:i4>0</vt:i4>
      </vt:variant>
      <vt:variant>
        <vt:i4>5</vt:i4>
      </vt:variant>
      <vt:variant>
        <vt:lpwstr/>
      </vt:variant>
      <vt:variant>
        <vt:lpwstr>_Toc88231290</vt:lpwstr>
      </vt:variant>
      <vt:variant>
        <vt:i4>1507379</vt:i4>
      </vt:variant>
      <vt:variant>
        <vt:i4>20</vt:i4>
      </vt:variant>
      <vt:variant>
        <vt:i4>0</vt:i4>
      </vt:variant>
      <vt:variant>
        <vt:i4>5</vt:i4>
      </vt:variant>
      <vt:variant>
        <vt:lpwstr/>
      </vt:variant>
      <vt:variant>
        <vt:lpwstr>_Toc88231289</vt:lpwstr>
      </vt:variant>
      <vt:variant>
        <vt:i4>1441843</vt:i4>
      </vt:variant>
      <vt:variant>
        <vt:i4>14</vt:i4>
      </vt:variant>
      <vt:variant>
        <vt:i4>0</vt:i4>
      </vt:variant>
      <vt:variant>
        <vt:i4>5</vt:i4>
      </vt:variant>
      <vt:variant>
        <vt:lpwstr/>
      </vt:variant>
      <vt:variant>
        <vt:lpwstr>_Toc88231288</vt:lpwstr>
      </vt:variant>
      <vt:variant>
        <vt:i4>1638451</vt:i4>
      </vt:variant>
      <vt:variant>
        <vt:i4>8</vt:i4>
      </vt:variant>
      <vt:variant>
        <vt:i4>0</vt:i4>
      </vt:variant>
      <vt:variant>
        <vt:i4>5</vt:i4>
      </vt:variant>
      <vt:variant>
        <vt:lpwstr/>
      </vt:variant>
      <vt:variant>
        <vt:lpwstr>_Toc88231287</vt:lpwstr>
      </vt:variant>
      <vt:variant>
        <vt:i4>1572915</vt:i4>
      </vt:variant>
      <vt:variant>
        <vt:i4>2</vt:i4>
      </vt:variant>
      <vt:variant>
        <vt:i4>0</vt:i4>
      </vt:variant>
      <vt:variant>
        <vt:i4>5</vt:i4>
      </vt:variant>
      <vt:variant>
        <vt:lpwstr/>
      </vt:variant>
      <vt:variant>
        <vt:lpwstr>_Toc88231286</vt:lpwstr>
      </vt:variant>
      <vt:variant>
        <vt:i4>7995432</vt:i4>
      </vt:variant>
      <vt:variant>
        <vt:i4>3</vt:i4>
      </vt:variant>
      <vt:variant>
        <vt:i4>0</vt:i4>
      </vt:variant>
      <vt:variant>
        <vt:i4>5</vt:i4>
      </vt:variant>
      <vt:variant>
        <vt:lpwstr>http://www.apvchina.cn/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评估报告基本内容</dc:title>
  <dc:subject>评估报告</dc:subject>
  <dc:creator>JGB</dc:creator>
  <cp:keywords/>
  <cp:lastModifiedBy>Administrator</cp:lastModifiedBy>
  <cp:revision>7</cp:revision>
  <cp:lastPrinted>2021-12-22T06:32:00Z</cp:lastPrinted>
  <dcterms:created xsi:type="dcterms:W3CDTF">2021-12-22T02:18:00Z</dcterms:created>
  <dcterms:modified xsi:type="dcterms:W3CDTF">2021-12-22T06:32:00Z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27752104DE6440A188AE6FC4EFCE05CA</vt:lpwstr>
  </property>
</Properties>
</file>